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82AF13">
      <w:pPr>
        <w:spacing w:line="360" w:lineRule="auto"/>
        <w:jc w:val="center"/>
        <w:outlineLvl w:val="0"/>
        <w:rPr>
          <w:b/>
          <w:sz w:val="36"/>
          <w:szCs w:val="36"/>
          <w:highlight w:val="none"/>
        </w:rPr>
      </w:pPr>
      <w:bookmarkStart w:id="0" w:name="_Toc99301424"/>
      <w:r>
        <w:rPr>
          <w:b/>
          <w:sz w:val="36"/>
          <w:szCs w:val="36"/>
          <w:highlight w:val="none"/>
        </w:rPr>
        <w:t>第五章   采购需求</w:t>
      </w:r>
      <w:bookmarkEnd w:id="0"/>
    </w:p>
    <w:p w14:paraId="7CC4F7C0">
      <w:pPr>
        <w:pStyle w:val="6"/>
        <w:numPr>
          <w:ilvl w:val="255"/>
          <w:numId w:val="0"/>
        </w:numPr>
        <w:snapToGrid w:val="0"/>
        <w:spacing w:before="0" w:after="0" w:line="440" w:lineRule="exact"/>
        <w:ind w:left="288"/>
        <w:rPr>
          <w:rFonts w:ascii="宋体" w:hAnsi="宋体"/>
          <w:sz w:val="21"/>
          <w:szCs w:val="21"/>
        </w:rPr>
      </w:pPr>
      <w:r>
        <w:rPr>
          <w:rFonts w:hint="eastAsia" w:ascii="宋体" w:hAnsi="宋体"/>
          <w:sz w:val="21"/>
          <w:szCs w:val="21"/>
        </w:rPr>
        <w:t>第一包 采购需求</w:t>
      </w:r>
    </w:p>
    <w:p w14:paraId="5F61D450">
      <w:pPr>
        <w:numPr>
          <w:ilvl w:val="0"/>
          <w:numId w:val="1"/>
        </w:numPr>
        <w:spacing w:line="440" w:lineRule="exact"/>
        <w:rPr>
          <w:rFonts w:ascii="宋体" w:hAnsi="宋体" w:cs="宋体"/>
          <w:b/>
          <w:sz w:val="21"/>
          <w:szCs w:val="21"/>
        </w:rPr>
      </w:pPr>
      <w:r>
        <w:rPr>
          <w:rFonts w:hint="eastAsia" w:ascii="宋体" w:hAnsi="宋体" w:cs="宋体"/>
          <w:b/>
          <w:sz w:val="21"/>
          <w:szCs w:val="21"/>
        </w:rPr>
        <w:t>采购</w:t>
      </w:r>
      <w:r>
        <w:rPr>
          <w:rFonts w:hint="eastAsia" w:ascii="宋体" w:hAnsi="宋体" w:cs="宋体"/>
          <w:b/>
          <w:sz w:val="21"/>
          <w:szCs w:val="21"/>
          <w:lang w:val="en-US" w:eastAsia="zh-CN"/>
        </w:rPr>
        <w:t>标的</w:t>
      </w:r>
    </w:p>
    <w:p w14:paraId="72C1E92C">
      <w:pPr>
        <w:numPr>
          <w:ilvl w:val="-1"/>
          <w:numId w:val="0"/>
        </w:numPr>
        <w:spacing w:line="440" w:lineRule="exact"/>
        <w:ind w:left="0" w:firstLine="0"/>
        <w:rPr>
          <w:rFonts w:hint="default" w:ascii="宋体" w:hAnsi="宋体" w:cs="宋体"/>
          <w:b/>
          <w:sz w:val="21"/>
          <w:szCs w:val="21"/>
          <w:lang w:val="en-US"/>
        </w:rPr>
      </w:pPr>
      <w:r>
        <w:rPr>
          <w:rFonts w:hint="eastAsia" w:ascii="宋体" w:hAnsi="宋体" w:cs="宋体"/>
          <w:b/>
          <w:sz w:val="21"/>
          <w:szCs w:val="21"/>
          <w:lang w:val="en-US" w:eastAsia="zh-CN"/>
        </w:rPr>
        <w:t>1.采购标的</w:t>
      </w:r>
    </w:p>
    <w:tbl>
      <w:tblPr>
        <w:tblStyle w:val="4"/>
        <w:tblW w:w="92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8"/>
        <w:gridCol w:w="3328"/>
        <w:gridCol w:w="2403"/>
        <w:gridCol w:w="2074"/>
      </w:tblGrid>
      <w:tr w14:paraId="3AF92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 w:type="dxa"/>
            <w:vAlign w:val="center"/>
          </w:tcPr>
          <w:p w14:paraId="0806B6FA">
            <w:pPr>
              <w:spacing w:line="440" w:lineRule="exact"/>
              <w:jc w:val="center"/>
              <w:rPr>
                <w:rFonts w:ascii="宋体" w:hAnsi="宋体" w:cs="宋体"/>
                <w:b/>
                <w:sz w:val="21"/>
                <w:szCs w:val="21"/>
              </w:rPr>
            </w:pPr>
            <w:r>
              <w:rPr>
                <w:rFonts w:hint="eastAsia" w:ascii="宋体" w:hAnsi="宋体" w:cs="宋体"/>
                <w:b/>
                <w:sz w:val="21"/>
                <w:szCs w:val="21"/>
              </w:rPr>
              <w:t>序号</w:t>
            </w:r>
          </w:p>
        </w:tc>
        <w:tc>
          <w:tcPr>
            <w:tcW w:w="3328" w:type="dxa"/>
            <w:vAlign w:val="center"/>
          </w:tcPr>
          <w:p w14:paraId="6E6BC81A">
            <w:pPr>
              <w:spacing w:line="440" w:lineRule="exact"/>
              <w:jc w:val="center"/>
              <w:rPr>
                <w:rFonts w:ascii="宋体" w:hAnsi="宋体" w:cs="宋体"/>
                <w:b/>
                <w:sz w:val="21"/>
                <w:szCs w:val="21"/>
              </w:rPr>
            </w:pPr>
            <w:r>
              <w:rPr>
                <w:rFonts w:hint="eastAsia" w:ascii="宋体" w:hAnsi="宋体" w:cs="宋体"/>
                <w:b/>
                <w:sz w:val="21"/>
                <w:szCs w:val="21"/>
              </w:rPr>
              <w:t>货物或服务名称</w:t>
            </w:r>
          </w:p>
        </w:tc>
        <w:tc>
          <w:tcPr>
            <w:tcW w:w="2403" w:type="dxa"/>
            <w:vAlign w:val="center"/>
          </w:tcPr>
          <w:p w14:paraId="129C30E7">
            <w:pPr>
              <w:spacing w:line="440" w:lineRule="exact"/>
              <w:jc w:val="center"/>
              <w:rPr>
                <w:rFonts w:ascii="宋体" w:hAnsi="宋体" w:cs="宋体"/>
                <w:b/>
                <w:sz w:val="21"/>
                <w:szCs w:val="21"/>
              </w:rPr>
            </w:pPr>
            <w:r>
              <w:rPr>
                <w:rFonts w:hint="eastAsia" w:ascii="宋体" w:hAnsi="宋体" w:cs="宋体"/>
                <w:b/>
                <w:sz w:val="21"/>
                <w:szCs w:val="21"/>
              </w:rPr>
              <w:t>数量</w:t>
            </w:r>
          </w:p>
        </w:tc>
        <w:tc>
          <w:tcPr>
            <w:tcW w:w="2074" w:type="dxa"/>
            <w:vAlign w:val="center"/>
          </w:tcPr>
          <w:p w14:paraId="4D34C63E">
            <w:pPr>
              <w:spacing w:line="440" w:lineRule="exact"/>
              <w:jc w:val="center"/>
              <w:rPr>
                <w:rFonts w:ascii="宋体" w:hAnsi="宋体" w:cs="宋体"/>
                <w:b/>
                <w:sz w:val="21"/>
                <w:szCs w:val="21"/>
              </w:rPr>
            </w:pPr>
            <w:r>
              <w:rPr>
                <w:rFonts w:hint="eastAsia" w:ascii="宋体" w:hAnsi="宋体" w:cs="宋体"/>
                <w:b/>
                <w:sz w:val="21"/>
                <w:szCs w:val="21"/>
              </w:rPr>
              <w:t>单位</w:t>
            </w:r>
          </w:p>
        </w:tc>
      </w:tr>
      <w:tr w14:paraId="5F8DB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 w:type="dxa"/>
            <w:vAlign w:val="center"/>
          </w:tcPr>
          <w:p w14:paraId="7E848423">
            <w:pPr>
              <w:spacing w:line="440" w:lineRule="exact"/>
              <w:jc w:val="center"/>
              <w:rPr>
                <w:rFonts w:ascii="宋体" w:hAnsi="宋体" w:cs="宋体"/>
                <w:sz w:val="21"/>
                <w:szCs w:val="21"/>
              </w:rPr>
            </w:pPr>
            <w:r>
              <w:rPr>
                <w:rFonts w:hint="eastAsia" w:ascii="宋体" w:hAnsi="宋体" w:cs="宋体"/>
                <w:sz w:val="21"/>
                <w:szCs w:val="21"/>
              </w:rPr>
              <w:t>第一包</w:t>
            </w:r>
          </w:p>
        </w:tc>
        <w:tc>
          <w:tcPr>
            <w:tcW w:w="3328" w:type="dxa"/>
          </w:tcPr>
          <w:p w14:paraId="18D5BE54">
            <w:pPr>
              <w:spacing w:line="440" w:lineRule="exact"/>
              <w:rPr>
                <w:rFonts w:ascii="宋体" w:hAnsi="宋体" w:cs="宋体"/>
                <w:sz w:val="21"/>
                <w:szCs w:val="21"/>
              </w:rPr>
            </w:pPr>
            <w:r>
              <w:rPr>
                <w:rFonts w:hint="eastAsia" w:ascii="宋体" w:hAnsi="宋体" w:cs="宋体"/>
                <w:sz w:val="21"/>
                <w:szCs w:val="21"/>
              </w:rPr>
              <w:t>日常维修</w:t>
            </w:r>
          </w:p>
        </w:tc>
        <w:tc>
          <w:tcPr>
            <w:tcW w:w="2403" w:type="dxa"/>
          </w:tcPr>
          <w:p w14:paraId="417C5622">
            <w:pPr>
              <w:spacing w:line="440" w:lineRule="exact"/>
              <w:jc w:val="center"/>
              <w:rPr>
                <w:rFonts w:ascii="宋体" w:hAnsi="宋体" w:cs="宋体"/>
                <w:sz w:val="21"/>
                <w:szCs w:val="21"/>
              </w:rPr>
            </w:pPr>
            <w:r>
              <w:rPr>
                <w:rFonts w:hint="eastAsia" w:ascii="宋体" w:hAnsi="宋体" w:cs="宋体"/>
                <w:sz w:val="21"/>
                <w:szCs w:val="21"/>
              </w:rPr>
              <w:t>1</w:t>
            </w:r>
          </w:p>
        </w:tc>
        <w:tc>
          <w:tcPr>
            <w:tcW w:w="2074" w:type="dxa"/>
          </w:tcPr>
          <w:p w14:paraId="5CA14202">
            <w:pPr>
              <w:spacing w:line="440" w:lineRule="exact"/>
              <w:jc w:val="center"/>
              <w:rPr>
                <w:rFonts w:ascii="宋体" w:hAnsi="宋体" w:cs="宋体"/>
                <w:sz w:val="21"/>
                <w:szCs w:val="21"/>
              </w:rPr>
            </w:pPr>
            <w:r>
              <w:rPr>
                <w:rFonts w:hint="eastAsia" w:ascii="宋体" w:hAnsi="宋体" w:cs="宋体"/>
                <w:sz w:val="21"/>
                <w:szCs w:val="21"/>
              </w:rPr>
              <w:t>项</w:t>
            </w:r>
          </w:p>
        </w:tc>
      </w:tr>
    </w:tbl>
    <w:p w14:paraId="6621D72D">
      <w:pPr>
        <w:numPr>
          <w:ilvl w:val="-1"/>
          <w:numId w:val="0"/>
        </w:numPr>
        <w:spacing w:line="440" w:lineRule="exact"/>
        <w:ind w:left="0" w:firstLine="0"/>
        <w:rPr>
          <w:rFonts w:ascii="宋体" w:hAnsi="宋体" w:cs="宋体"/>
          <w:b/>
          <w:sz w:val="21"/>
          <w:szCs w:val="21"/>
        </w:rPr>
      </w:pPr>
      <w:r>
        <w:rPr>
          <w:rFonts w:hint="eastAsia" w:ascii="宋体" w:hAnsi="宋体" w:cs="宋体"/>
          <w:b/>
          <w:sz w:val="21"/>
          <w:szCs w:val="21"/>
          <w:lang w:val="en-US" w:eastAsia="zh-CN"/>
        </w:rPr>
        <w:t>2.</w:t>
      </w:r>
      <w:r>
        <w:rPr>
          <w:rFonts w:hint="eastAsia" w:ascii="宋体" w:hAnsi="宋体" w:cs="宋体"/>
          <w:b/>
          <w:sz w:val="21"/>
          <w:szCs w:val="21"/>
        </w:rPr>
        <w:t>项目背景</w:t>
      </w:r>
    </w:p>
    <w:p w14:paraId="331659AB">
      <w:pPr>
        <w:spacing w:line="440" w:lineRule="exact"/>
        <w:ind w:firstLine="420" w:firstLineChars="200"/>
        <w:rPr>
          <w:rFonts w:ascii="宋体" w:hAnsi="宋体" w:cs="宋体"/>
          <w:b/>
          <w:sz w:val="21"/>
          <w:szCs w:val="21"/>
        </w:rPr>
      </w:pPr>
      <w:r>
        <w:rPr>
          <w:rFonts w:hint="eastAsia" w:ascii="宋体" w:hAnsi="宋体" w:cs="宋体"/>
          <w:color w:val="000000"/>
          <w:sz w:val="21"/>
          <w:szCs w:val="21"/>
        </w:rPr>
        <w:t>第一包：负责天坛医院日常维修，本院给排水、散热器、低压电器设备、基础设备设</w:t>
      </w:r>
      <w:r>
        <w:rPr>
          <w:rFonts w:hint="eastAsia" w:ascii="宋体" w:hAnsi="宋体" w:cs="宋体"/>
          <w:sz w:val="21"/>
          <w:szCs w:val="21"/>
        </w:rPr>
        <w:t>施、装饰等</w:t>
      </w:r>
      <w:r>
        <w:rPr>
          <w:rFonts w:hint="eastAsia" w:ascii="宋体" w:hAnsi="宋体" w:cs="宋体"/>
          <w:color w:val="000000"/>
          <w:sz w:val="21"/>
          <w:szCs w:val="21"/>
        </w:rPr>
        <w:t>项目的日常维修。</w:t>
      </w:r>
    </w:p>
    <w:p w14:paraId="20EAEB8B">
      <w:pPr>
        <w:numPr>
          <w:ilvl w:val="0"/>
          <w:numId w:val="1"/>
        </w:numPr>
        <w:spacing w:line="440" w:lineRule="exact"/>
        <w:rPr>
          <w:rFonts w:ascii="宋体" w:hAnsi="宋体" w:cs="宋体"/>
          <w:b/>
          <w:sz w:val="21"/>
          <w:szCs w:val="21"/>
        </w:rPr>
      </w:pPr>
      <w:r>
        <w:rPr>
          <w:rFonts w:hint="eastAsia" w:ascii="宋体" w:hAnsi="宋体" w:cs="宋体"/>
          <w:b/>
          <w:sz w:val="21"/>
          <w:szCs w:val="21"/>
          <w:lang w:val="en-US" w:eastAsia="zh-CN"/>
        </w:rPr>
        <w:t>商务</w:t>
      </w:r>
      <w:r>
        <w:rPr>
          <w:rFonts w:hint="eastAsia" w:ascii="宋体" w:hAnsi="宋体" w:cs="宋体"/>
          <w:b/>
          <w:sz w:val="21"/>
          <w:szCs w:val="21"/>
        </w:rPr>
        <w:t>要求</w:t>
      </w:r>
    </w:p>
    <w:p w14:paraId="2F3DC1A6">
      <w:pPr>
        <w:numPr>
          <w:ilvl w:val="-1"/>
          <w:numId w:val="0"/>
        </w:numPr>
        <w:spacing w:line="440" w:lineRule="exact"/>
        <w:ind w:left="420" w:hanging="420" w:hangingChars="200"/>
        <w:rPr>
          <w:rFonts w:ascii="宋体" w:hAnsi="宋体" w:cs="宋体"/>
          <w:b/>
          <w:sz w:val="21"/>
          <w:szCs w:val="21"/>
        </w:rPr>
      </w:pPr>
      <w:r>
        <w:rPr>
          <w:rFonts w:hint="eastAsia" w:ascii="宋体" w:hAnsi="宋体" w:cs="宋体"/>
          <w:sz w:val="21"/>
          <w:szCs w:val="21"/>
          <w:lang w:val="en-US" w:eastAsia="zh-CN"/>
        </w:rPr>
        <w:t>1.服务时间和地点</w:t>
      </w:r>
      <w:r>
        <w:rPr>
          <w:rFonts w:hint="eastAsia" w:ascii="宋体" w:hAnsi="宋体" w:cs="宋体"/>
          <w:sz w:val="21"/>
          <w:szCs w:val="21"/>
          <w:lang w:val="en-US" w:eastAsia="zh-CN"/>
        </w:rPr>
        <w:br w:type="textWrapping"/>
      </w:r>
      <w:r>
        <w:rPr>
          <w:rFonts w:hint="eastAsia" w:ascii="宋体" w:hAnsi="宋体" w:cs="宋体"/>
          <w:b/>
          <w:sz w:val="21"/>
          <w:szCs w:val="21"/>
        </w:rPr>
        <w:t>服务时间：</w:t>
      </w:r>
      <w:r>
        <w:rPr>
          <w:rFonts w:hint="eastAsia" w:ascii="宋体" w:hAnsi="宋体" w:cs="宋体"/>
          <w:b/>
          <w:sz w:val="21"/>
          <w:szCs w:val="21"/>
          <w:lang w:eastAsia="zh-CN"/>
        </w:rPr>
        <w:t>一</w:t>
      </w:r>
      <w:r>
        <w:rPr>
          <w:rFonts w:hint="eastAsia" w:ascii="宋体" w:hAnsi="宋体" w:cs="宋体"/>
          <w:b/>
          <w:sz w:val="21"/>
          <w:szCs w:val="21"/>
        </w:rPr>
        <w:t>年。</w:t>
      </w:r>
    </w:p>
    <w:p w14:paraId="18F2314F">
      <w:pPr>
        <w:numPr>
          <w:ilvl w:val="-1"/>
          <w:numId w:val="0"/>
        </w:numPr>
        <w:spacing w:line="440" w:lineRule="exact"/>
        <w:ind w:firstLine="420" w:firstLineChars="200"/>
        <w:rPr>
          <w:rFonts w:ascii="宋体" w:hAnsi="宋体" w:cs="宋体"/>
          <w:bCs/>
          <w:color w:val="000000"/>
          <w:sz w:val="21"/>
          <w:szCs w:val="21"/>
        </w:rPr>
      </w:pPr>
      <w:r>
        <w:rPr>
          <w:rFonts w:hint="eastAsia" w:ascii="宋体" w:hAnsi="宋体" w:cs="宋体"/>
          <w:bCs/>
          <w:sz w:val="21"/>
          <w:szCs w:val="21"/>
        </w:rPr>
        <w:t>服务地点：北京市丰台区南四环西路119号</w:t>
      </w:r>
      <w:r>
        <w:rPr>
          <w:rFonts w:hint="eastAsia" w:ascii="宋体" w:hAnsi="宋体" w:cs="宋体"/>
          <w:bCs/>
          <w:color w:val="000000"/>
          <w:sz w:val="21"/>
          <w:szCs w:val="21"/>
        </w:rPr>
        <w:t>首都医科大学附属北京天坛医院。</w:t>
      </w:r>
    </w:p>
    <w:p w14:paraId="2BC82A3B">
      <w:pPr>
        <w:spacing w:line="440" w:lineRule="exact"/>
        <w:ind w:firstLine="0" w:firstLineChars="0"/>
        <w:rPr>
          <w:rFonts w:ascii="宋体" w:hAnsi="宋体" w:cs="宋体"/>
          <w:sz w:val="21"/>
          <w:szCs w:val="21"/>
        </w:rPr>
      </w:pPr>
      <w:r>
        <w:rPr>
          <w:rFonts w:hint="eastAsia" w:ascii="宋体" w:hAnsi="宋体" w:cs="宋体"/>
          <w:sz w:val="21"/>
          <w:szCs w:val="21"/>
          <w:lang w:val="en-US" w:eastAsia="zh-CN"/>
        </w:rPr>
        <w:t>2.付款条件</w:t>
      </w:r>
      <w:r>
        <w:rPr>
          <w:rFonts w:hint="eastAsia" w:ascii="宋体" w:hAnsi="宋体" w:cs="宋体"/>
          <w:sz w:val="21"/>
          <w:szCs w:val="21"/>
          <w:lang w:val="en-US" w:eastAsia="zh-CN"/>
        </w:rPr>
        <w:br w:type="textWrapping"/>
      </w:r>
      <w:r>
        <w:rPr>
          <w:rFonts w:hint="eastAsia" w:ascii="宋体" w:hAnsi="宋体" w:cs="宋体"/>
          <w:sz w:val="21"/>
          <w:szCs w:val="21"/>
        </w:rPr>
        <w:t>按季度结算和付款方式：</w:t>
      </w:r>
    </w:p>
    <w:p w14:paraId="5496DE7F">
      <w:pPr>
        <w:spacing w:line="440" w:lineRule="exact"/>
        <w:ind w:firstLine="420" w:firstLineChars="200"/>
        <w:rPr>
          <w:rFonts w:ascii="宋体" w:hAnsi="宋体" w:cs="宋体"/>
          <w:sz w:val="21"/>
          <w:szCs w:val="21"/>
        </w:rPr>
      </w:pPr>
      <w:r>
        <w:rPr>
          <w:rFonts w:hint="eastAsia" w:ascii="宋体" w:hAnsi="宋体" w:cs="宋体"/>
          <w:sz w:val="21"/>
          <w:szCs w:val="21"/>
        </w:rPr>
        <w:t>（1）结算方式：每季度开始的前10日内，</w:t>
      </w:r>
      <w:r>
        <w:rPr>
          <w:rFonts w:hint="eastAsia" w:ascii="宋体" w:hAnsi="宋体" w:cs="宋体"/>
          <w:sz w:val="21"/>
          <w:szCs w:val="21"/>
          <w:lang w:val="en-US" w:eastAsia="zh-CN"/>
        </w:rPr>
        <w:t>中标人</w:t>
      </w:r>
      <w:r>
        <w:rPr>
          <w:rFonts w:hint="eastAsia" w:ascii="宋体" w:hAnsi="宋体" w:cs="宋体"/>
          <w:sz w:val="21"/>
          <w:szCs w:val="21"/>
        </w:rPr>
        <w:t>与</w:t>
      </w:r>
      <w:r>
        <w:rPr>
          <w:rFonts w:hint="eastAsia" w:ascii="宋体" w:hAnsi="宋体" w:cs="宋体"/>
          <w:sz w:val="21"/>
          <w:szCs w:val="21"/>
          <w:lang w:val="en-US" w:eastAsia="zh-CN"/>
        </w:rPr>
        <w:t>采购人</w:t>
      </w:r>
      <w:r>
        <w:rPr>
          <w:rFonts w:hint="eastAsia" w:ascii="宋体" w:hAnsi="宋体" w:cs="宋体"/>
          <w:sz w:val="21"/>
          <w:szCs w:val="21"/>
        </w:rPr>
        <w:t>就</w:t>
      </w:r>
      <w:r>
        <w:rPr>
          <w:rFonts w:hint="eastAsia" w:ascii="宋体" w:hAnsi="宋体" w:cs="宋体"/>
          <w:sz w:val="21"/>
          <w:szCs w:val="21"/>
          <w:lang w:val="en-US" w:eastAsia="zh-CN"/>
        </w:rPr>
        <w:t>中标人</w:t>
      </w:r>
      <w:r>
        <w:rPr>
          <w:rFonts w:hint="eastAsia" w:ascii="宋体" w:hAnsi="宋体" w:cs="宋体"/>
          <w:sz w:val="21"/>
          <w:szCs w:val="21"/>
        </w:rPr>
        <w:t>上季度合同的履行情况、</w:t>
      </w:r>
      <w:r>
        <w:rPr>
          <w:rFonts w:hint="eastAsia" w:ascii="宋体" w:hAnsi="宋体" w:cs="宋体"/>
          <w:sz w:val="21"/>
          <w:szCs w:val="21"/>
          <w:lang w:val="en-US" w:eastAsia="zh-CN"/>
        </w:rPr>
        <w:t>中标人</w:t>
      </w:r>
      <w:r>
        <w:rPr>
          <w:rFonts w:hint="eastAsia" w:ascii="宋体" w:hAnsi="宋体" w:cs="宋体"/>
          <w:sz w:val="21"/>
          <w:szCs w:val="21"/>
        </w:rPr>
        <w:t>员工的出勤情况、</w:t>
      </w:r>
      <w:r>
        <w:rPr>
          <w:rFonts w:hint="eastAsia" w:ascii="宋体" w:hAnsi="宋体" w:cs="宋体"/>
          <w:sz w:val="21"/>
          <w:szCs w:val="21"/>
          <w:lang w:val="en-US" w:eastAsia="zh-CN"/>
        </w:rPr>
        <w:t>采购人</w:t>
      </w:r>
      <w:r>
        <w:rPr>
          <w:rFonts w:hint="eastAsia" w:ascii="宋体" w:hAnsi="宋体" w:cs="宋体"/>
          <w:sz w:val="21"/>
          <w:szCs w:val="21"/>
        </w:rPr>
        <w:t>考核结果及每月的人员变动确认书协商一致后，依据本合同的约定对费用共同确认后进行结算。</w:t>
      </w:r>
      <w:r>
        <w:rPr>
          <w:rFonts w:hint="eastAsia" w:ascii="宋体" w:hAnsi="宋体" w:cs="宋体"/>
          <w:sz w:val="21"/>
          <w:szCs w:val="21"/>
          <w:lang w:val="en-US" w:eastAsia="zh-CN"/>
        </w:rPr>
        <w:t>采购人</w:t>
      </w:r>
      <w:r>
        <w:rPr>
          <w:rFonts w:hint="eastAsia" w:ascii="宋体" w:hAnsi="宋体" w:cs="宋体"/>
          <w:sz w:val="21"/>
          <w:szCs w:val="21"/>
        </w:rPr>
        <w:t>及</w:t>
      </w:r>
      <w:r>
        <w:rPr>
          <w:rFonts w:hint="eastAsia" w:ascii="宋体" w:hAnsi="宋体" w:cs="宋体"/>
          <w:sz w:val="21"/>
          <w:szCs w:val="21"/>
          <w:lang w:val="en-US" w:eastAsia="zh-CN"/>
        </w:rPr>
        <w:t>中标人</w:t>
      </w:r>
      <w:r>
        <w:rPr>
          <w:rFonts w:hint="eastAsia" w:ascii="宋体" w:hAnsi="宋体" w:cs="宋体"/>
          <w:sz w:val="21"/>
          <w:szCs w:val="21"/>
        </w:rPr>
        <w:t>意见不一致时，以</w:t>
      </w:r>
      <w:r>
        <w:rPr>
          <w:rFonts w:hint="eastAsia" w:ascii="宋体" w:hAnsi="宋体" w:cs="宋体"/>
          <w:sz w:val="21"/>
          <w:szCs w:val="21"/>
          <w:lang w:val="en-US" w:eastAsia="zh-CN"/>
        </w:rPr>
        <w:t>采购人</w:t>
      </w:r>
      <w:r>
        <w:rPr>
          <w:rFonts w:hint="eastAsia" w:ascii="宋体" w:hAnsi="宋体" w:cs="宋体"/>
          <w:sz w:val="21"/>
          <w:szCs w:val="21"/>
        </w:rPr>
        <w:t>意见为最后结算依据。双方共同</w:t>
      </w:r>
      <w:r>
        <w:rPr>
          <w:rFonts w:hint="eastAsia" w:ascii="宋体" w:hAnsi="宋体" w:cs="宋体"/>
          <w:sz w:val="21"/>
          <w:szCs w:val="21"/>
          <w:u w:val="single"/>
        </w:rPr>
        <w:t>书面</w:t>
      </w:r>
      <w:r>
        <w:rPr>
          <w:rFonts w:hint="eastAsia" w:ascii="宋体" w:hAnsi="宋体" w:cs="宋体"/>
          <w:sz w:val="21"/>
          <w:szCs w:val="21"/>
        </w:rPr>
        <w:t>签署 《合同履行结算单》；</w:t>
      </w:r>
    </w:p>
    <w:p w14:paraId="31D9536F">
      <w:pPr>
        <w:spacing w:line="440" w:lineRule="exact"/>
        <w:ind w:firstLine="420" w:firstLineChars="200"/>
        <w:rPr>
          <w:rFonts w:ascii="宋体" w:hAnsi="宋体" w:cs="宋体"/>
          <w:sz w:val="21"/>
          <w:szCs w:val="21"/>
        </w:rPr>
      </w:pPr>
      <w:r>
        <w:rPr>
          <w:rFonts w:hint="eastAsia" w:ascii="宋体" w:hAnsi="宋体" w:cs="宋体"/>
          <w:sz w:val="21"/>
          <w:szCs w:val="21"/>
        </w:rPr>
        <w:t>（2）</w:t>
      </w:r>
      <w:r>
        <w:rPr>
          <w:rFonts w:hint="eastAsia" w:ascii="宋体" w:hAnsi="宋体" w:cs="宋体"/>
          <w:sz w:val="21"/>
          <w:szCs w:val="21"/>
          <w:lang w:val="en-US" w:eastAsia="zh-CN"/>
        </w:rPr>
        <w:t>采购人</w:t>
      </w:r>
      <w:r>
        <w:rPr>
          <w:rFonts w:hint="eastAsia" w:ascii="宋体" w:hAnsi="宋体" w:cs="宋体"/>
          <w:sz w:val="21"/>
          <w:szCs w:val="21"/>
        </w:rPr>
        <w:t>按下发物业服务费的形式向</w:t>
      </w:r>
      <w:r>
        <w:rPr>
          <w:rFonts w:hint="eastAsia" w:ascii="宋体" w:hAnsi="宋体" w:cs="宋体"/>
          <w:sz w:val="21"/>
          <w:szCs w:val="21"/>
          <w:lang w:val="en-US" w:eastAsia="zh-CN"/>
        </w:rPr>
        <w:t>中标人</w:t>
      </w:r>
      <w:r>
        <w:rPr>
          <w:rFonts w:hint="eastAsia" w:ascii="宋体" w:hAnsi="宋体" w:cs="宋体"/>
          <w:sz w:val="21"/>
          <w:szCs w:val="21"/>
        </w:rPr>
        <w:t>支付。每月双方签署确认的《合同履行结算单》，为上季度物业服务费的实发数额；</w:t>
      </w:r>
    </w:p>
    <w:p w14:paraId="7DDAC895">
      <w:pPr>
        <w:spacing w:line="440" w:lineRule="exact"/>
        <w:ind w:firstLine="476" w:firstLineChars="227"/>
        <w:rPr>
          <w:rFonts w:ascii="宋体" w:hAnsi="宋体" w:cs="宋体"/>
          <w:sz w:val="21"/>
          <w:szCs w:val="21"/>
          <w:highlight w:val="none"/>
        </w:rPr>
      </w:pPr>
      <w:r>
        <w:rPr>
          <w:rFonts w:hint="eastAsia" w:ascii="宋体" w:hAnsi="宋体" w:cs="宋体"/>
          <w:sz w:val="21"/>
          <w:szCs w:val="21"/>
        </w:rPr>
        <w:t>（3）在每季度开始的10日内，</w:t>
      </w:r>
      <w:r>
        <w:rPr>
          <w:rFonts w:hint="eastAsia" w:ascii="宋体" w:hAnsi="宋体" w:cs="宋体"/>
          <w:sz w:val="21"/>
          <w:szCs w:val="21"/>
          <w:lang w:val="en-US" w:eastAsia="zh-CN"/>
        </w:rPr>
        <w:t>中标人</w:t>
      </w:r>
      <w:r>
        <w:rPr>
          <w:rFonts w:hint="eastAsia" w:ascii="宋体" w:hAnsi="宋体" w:cs="宋体"/>
          <w:sz w:val="21"/>
          <w:szCs w:val="21"/>
        </w:rPr>
        <w:t>向</w:t>
      </w:r>
      <w:r>
        <w:rPr>
          <w:rFonts w:hint="eastAsia" w:ascii="宋体" w:hAnsi="宋体" w:cs="宋体"/>
          <w:sz w:val="21"/>
          <w:szCs w:val="21"/>
          <w:lang w:val="en-US" w:eastAsia="zh-CN"/>
        </w:rPr>
        <w:t>采购人</w:t>
      </w:r>
      <w:r>
        <w:rPr>
          <w:rFonts w:hint="eastAsia" w:ascii="宋体" w:hAnsi="宋体" w:cs="宋体"/>
          <w:sz w:val="21"/>
          <w:szCs w:val="21"/>
        </w:rPr>
        <w:t>交付双方签署的《合同履行结算单》后方可办理付款手续，</w:t>
      </w:r>
      <w:r>
        <w:rPr>
          <w:rFonts w:hint="eastAsia" w:ascii="宋体" w:hAnsi="宋体" w:cs="宋体"/>
          <w:sz w:val="21"/>
          <w:szCs w:val="21"/>
          <w:lang w:val="en-US" w:eastAsia="zh-CN"/>
        </w:rPr>
        <w:t>采购人</w:t>
      </w:r>
      <w:r>
        <w:rPr>
          <w:rFonts w:hint="eastAsia" w:ascii="宋体" w:hAnsi="宋体" w:cs="宋体"/>
          <w:sz w:val="21"/>
          <w:szCs w:val="21"/>
        </w:rPr>
        <w:t>审核后，在收到</w:t>
      </w:r>
      <w:r>
        <w:rPr>
          <w:rFonts w:hint="eastAsia" w:ascii="宋体" w:hAnsi="宋体" w:cs="宋体"/>
          <w:sz w:val="21"/>
          <w:szCs w:val="21"/>
          <w:lang w:val="en-US" w:eastAsia="zh-CN"/>
        </w:rPr>
        <w:t>中标人</w:t>
      </w:r>
      <w:r>
        <w:rPr>
          <w:rFonts w:hint="eastAsia" w:ascii="宋体" w:hAnsi="宋体" w:cs="宋体"/>
          <w:sz w:val="21"/>
          <w:szCs w:val="21"/>
        </w:rPr>
        <w:t>开具同等金额的有效</w:t>
      </w:r>
      <w:r>
        <w:rPr>
          <w:rFonts w:hint="eastAsia" w:ascii="宋体" w:hAnsi="宋体" w:cs="宋体"/>
          <w:sz w:val="21"/>
          <w:szCs w:val="21"/>
          <w:highlight w:val="none"/>
        </w:rPr>
        <w:t>发票后</w:t>
      </w:r>
      <w:r>
        <w:rPr>
          <w:rFonts w:hint="eastAsia" w:ascii="宋体" w:hAnsi="宋体" w:cs="宋体"/>
          <w:sz w:val="21"/>
          <w:szCs w:val="21"/>
          <w:highlight w:val="none"/>
          <w:lang w:val="en-US" w:eastAsia="zh-CN"/>
        </w:rPr>
        <w:t>10</w:t>
      </w:r>
      <w:r>
        <w:rPr>
          <w:rFonts w:hint="eastAsia" w:ascii="宋体" w:hAnsi="宋体" w:cs="宋体"/>
          <w:sz w:val="21"/>
          <w:szCs w:val="21"/>
          <w:highlight w:val="none"/>
        </w:rPr>
        <w:t>个工作日内支付上季度物业服务费用。</w:t>
      </w:r>
    </w:p>
    <w:p w14:paraId="642FA72A">
      <w:pPr>
        <w:spacing w:line="440" w:lineRule="exact"/>
        <w:rPr>
          <w:rFonts w:hint="default" w:ascii="宋体" w:hAnsi="宋体" w:cs="宋体"/>
          <w:sz w:val="21"/>
          <w:szCs w:val="21"/>
          <w:lang w:val="en-US" w:eastAsia="zh-CN"/>
        </w:rPr>
      </w:pPr>
      <w:r>
        <w:rPr>
          <w:rFonts w:hint="eastAsia" w:ascii="宋体" w:hAnsi="宋体" w:cs="宋体"/>
          <w:sz w:val="21"/>
          <w:szCs w:val="21"/>
          <w:lang w:val="en-US" w:eastAsia="zh-CN"/>
        </w:rPr>
        <w:t>三、技术要求</w:t>
      </w:r>
    </w:p>
    <w:p w14:paraId="4A322F9B">
      <w:pPr>
        <w:spacing w:line="440" w:lineRule="exact"/>
        <w:rPr>
          <w:rFonts w:hint="eastAsia" w:ascii="宋体" w:hAnsi="宋体" w:cs="宋体"/>
          <w:sz w:val="21"/>
          <w:szCs w:val="21"/>
          <w:lang w:val="en-US" w:eastAsia="zh-CN"/>
        </w:rPr>
      </w:pPr>
      <w:r>
        <w:rPr>
          <w:rFonts w:hint="eastAsia" w:ascii="宋体" w:hAnsi="宋体" w:cs="宋体"/>
          <w:sz w:val="21"/>
          <w:szCs w:val="21"/>
        </w:rPr>
        <w:t>1、</w:t>
      </w:r>
      <w:r>
        <w:rPr>
          <w:rFonts w:hint="eastAsia" w:ascii="宋体" w:hAnsi="宋体" w:cs="宋体"/>
          <w:sz w:val="21"/>
          <w:szCs w:val="21"/>
          <w:lang w:val="en-US" w:eastAsia="zh-CN"/>
        </w:rPr>
        <w:t>基础要求</w:t>
      </w:r>
    </w:p>
    <w:p w14:paraId="64763594">
      <w:pPr>
        <w:spacing w:line="440" w:lineRule="exact"/>
        <w:ind w:firstLine="420" w:firstLineChars="200"/>
        <w:rPr>
          <w:rFonts w:hint="eastAsia" w:ascii="宋体" w:hAnsi="宋体" w:eastAsia="宋体" w:cs="宋体"/>
          <w:sz w:val="21"/>
          <w:szCs w:val="21"/>
          <w:lang w:eastAsia="zh-CN"/>
        </w:rPr>
      </w:pPr>
      <w:r>
        <w:rPr>
          <w:rFonts w:hint="eastAsia" w:ascii="宋体" w:hAnsi="宋体" w:cs="宋体"/>
          <w:sz w:val="21"/>
          <w:szCs w:val="21"/>
        </w:rPr>
        <w:t>1.1 采购标的需实现的</w:t>
      </w:r>
      <w:r>
        <w:rPr>
          <w:rFonts w:hint="eastAsia" w:ascii="宋体" w:hAnsi="宋体" w:cs="宋体"/>
          <w:sz w:val="21"/>
          <w:szCs w:val="21"/>
          <w:lang w:val="en-US" w:eastAsia="zh-CN"/>
        </w:rPr>
        <w:t>功能</w:t>
      </w:r>
    </w:p>
    <w:p w14:paraId="4AB2561E">
      <w:pPr>
        <w:spacing w:line="440" w:lineRule="exact"/>
        <w:ind w:firstLine="420" w:firstLineChars="200"/>
        <w:rPr>
          <w:rFonts w:ascii="宋体" w:hAnsi="宋体" w:cs="宋体"/>
          <w:spacing w:val="15"/>
          <w:sz w:val="21"/>
          <w:szCs w:val="21"/>
          <w:shd w:val="clear" w:color="auto" w:fill="FFFFFF"/>
        </w:rPr>
      </w:pPr>
      <w:r>
        <w:rPr>
          <w:rFonts w:hint="eastAsia" w:ascii="宋体" w:hAnsi="宋体" w:cs="宋体"/>
          <w:sz w:val="21"/>
          <w:szCs w:val="21"/>
        </w:rPr>
        <w:t>首都医科大学附属北京天坛医院建筑面积为</w:t>
      </w:r>
      <w:r>
        <w:rPr>
          <w:rFonts w:hint="eastAsia" w:ascii="宋体" w:hAnsi="宋体" w:cs="宋体"/>
          <w:sz w:val="21"/>
          <w:szCs w:val="21"/>
          <w:lang w:val="en-US" w:eastAsia="zh-CN"/>
        </w:rPr>
        <w:t>367760.02</w:t>
      </w:r>
      <w:r>
        <w:rPr>
          <w:rFonts w:hint="eastAsia" w:ascii="宋体" w:hAnsi="宋体" w:cs="宋体"/>
          <w:sz w:val="21"/>
          <w:szCs w:val="21"/>
        </w:rPr>
        <w:t>平方米。</w:t>
      </w:r>
    </w:p>
    <w:p w14:paraId="5CC98A42">
      <w:pPr>
        <w:spacing w:line="440" w:lineRule="exact"/>
        <w:ind w:firstLine="420" w:firstLineChars="200"/>
        <w:rPr>
          <w:rFonts w:ascii="宋体" w:hAnsi="宋体" w:cs="宋体"/>
          <w:sz w:val="21"/>
          <w:szCs w:val="21"/>
        </w:rPr>
      </w:pPr>
      <w:r>
        <w:rPr>
          <w:rFonts w:hint="eastAsia" w:ascii="宋体" w:hAnsi="宋体" w:cs="宋体"/>
          <w:sz w:val="21"/>
          <w:szCs w:val="21"/>
        </w:rPr>
        <w:t>日常维修服务内容</w:t>
      </w:r>
    </w:p>
    <w:p w14:paraId="3B5FD570">
      <w:pPr>
        <w:spacing w:line="440" w:lineRule="exact"/>
        <w:ind w:firstLine="420" w:firstLineChars="200"/>
        <w:rPr>
          <w:rFonts w:ascii="宋体" w:hAnsi="宋体" w:cs="宋体"/>
          <w:sz w:val="21"/>
          <w:szCs w:val="21"/>
        </w:rPr>
      </w:pPr>
      <w:r>
        <w:rPr>
          <w:rFonts w:hint="eastAsia" w:ascii="宋体" w:hAnsi="宋体" w:cs="宋体"/>
          <w:sz w:val="21"/>
          <w:szCs w:val="21"/>
        </w:rPr>
        <w:t>（1）负责给排水、蒸汽管线、散热器式采暖设备设施维修服务及保养工作；</w:t>
      </w:r>
    </w:p>
    <w:p w14:paraId="76BF3986">
      <w:pPr>
        <w:spacing w:line="440" w:lineRule="exact"/>
        <w:ind w:firstLine="420" w:firstLineChars="200"/>
        <w:rPr>
          <w:rFonts w:ascii="宋体" w:hAnsi="宋体" w:cs="宋体"/>
          <w:sz w:val="21"/>
          <w:szCs w:val="21"/>
        </w:rPr>
      </w:pPr>
      <w:r>
        <w:rPr>
          <w:rFonts w:hint="eastAsia" w:ascii="宋体" w:hAnsi="宋体" w:cs="宋体"/>
          <w:sz w:val="21"/>
          <w:szCs w:val="21"/>
        </w:rPr>
        <w:t>（2）负责低压电器设备维修服务及保养工作；</w:t>
      </w:r>
    </w:p>
    <w:p w14:paraId="370F5590">
      <w:pPr>
        <w:spacing w:line="440" w:lineRule="exact"/>
        <w:ind w:firstLine="420" w:firstLineChars="200"/>
        <w:rPr>
          <w:rFonts w:ascii="宋体" w:hAnsi="宋体" w:cs="宋体"/>
          <w:sz w:val="21"/>
          <w:szCs w:val="21"/>
        </w:rPr>
      </w:pPr>
      <w:r>
        <w:rPr>
          <w:rFonts w:hint="eastAsia" w:ascii="宋体" w:hAnsi="宋体" w:cs="宋体"/>
          <w:sz w:val="21"/>
          <w:szCs w:val="21"/>
        </w:rPr>
        <w:t>（3）负责门窗锁具墙面地面等日常综合维修服务及保养工作；</w:t>
      </w:r>
    </w:p>
    <w:p w14:paraId="1F6EB54E">
      <w:pPr>
        <w:spacing w:line="440" w:lineRule="exact"/>
        <w:ind w:firstLine="420" w:firstLineChars="200"/>
        <w:rPr>
          <w:rFonts w:ascii="宋体" w:hAnsi="宋体" w:cs="宋体"/>
          <w:sz w:val="21"/>
          <w:szCs w:val="21"/>
        </w:rPr>
      </w:pPr>
      <w:r>
        <w:rPr>
          <w:rFonts w:hint="eastAsia" w:ascii="宋体" w:hAnsi="宋体" w:cs="宋体"/>
          <w:sz w:val="21"/>
          <w:szCs w:val="21"/>
        </w:rPr>
        <w:t>（4）负责全部基础设备设施、装饰装修、家具的维护工作及瓦、木、油、小五金维修服务；</w:t>
      </w:r>
    </w:p>
    <w:p w14:paraId="5434A2BE">
      <w:pPr>
        <w:spacing w:line="440" w:lineRule="exact"/>
        <w:ind w:firstLine="420" w:firstLineChars="200"/>
        <w:rPr>
          <w:rFonts w:ascii="宋体" w:hAnsi="宋体" w:cs="宋体"/>
          <w:sz w:val="21"/>
          <w:szCs w:val="21"/>
        </w:rPr>
      </w:pPr>
      <w:r>
        <w:rPr>
          <w:rFonts w:hint="eastAsia" w:ascii="宋体" w:hAnsi="宋体" w:cs="宋体"/>
          <w:sz w:val="21"/>
          <w:szCs w:val="21"/>
        </w:rPr>
        <w:t>（5）负责所管辖设备设施外委维修工作的质量安全监管，进度跟进工作；</w:t>
      </w:r>
    </w:p>
    <w:p w14:paraId="37C774AB">
      <w:pPr>
        <w:spacing w:line="440" w:lineRule="exact"/>
        <w:ind w:firstLine="420" w:firstLineChars="200"/>
        <w:rPr>
          <w:rFonts w:ascii="宋体" w:hAnsi="宋体" w:cs="宋体"/>
          <w:sz w:val="21"/>
          <w:szCs w:val="21"/>
        </w:rPr>
      </w:pPr>
      <w:r>
        <w:rPr>
          <w:rFonts w:hint="eastAsia" w:ascii="宋体" w:hAnsi="宋体" w:cs="宋体"/>
          <w:sz w:val="21"/>
          <w:szCs w:val="21"/>
        </w:rPr>
        <w:t>（6）确保负责所管辖区域内设备设施保值增值；</w:t>
      </w:r>
    </w:p>
    <w:p w14:paraId="72E6374D">
      <w:pPr>
        <w:spacing w:line="440" w:lineRule="exact"/>
        <w:ind w:firstLine="420" w:firstLineChars="200"/>
        <w:rPr>
          <w:rFonts w:ascii="宋体" w:hAnsi="宋体" w:cs="宋体"/>
          <w:sz w:val="21"/>
          <w:szCs w:val="21"/>
        </w:rPr>
      </w:pPr>
      <w:r>
        <w:rPr>
          <w:rFonts w:hint="eastAsia" w:ascii="宋体" w:hAnsi="宋体" w:cs="宋体"/>
          <w:sz w:val="21"/>
          <w:szCs w:val="21"/>
        </w:rPr>
        <w:t>（7）负责能耗记录和统计分析；</w:t>
      </w:r>
    </w:p>
    <w:p w14:paraId="40AE9C0D">
      <w:pPr>
        <w:spacing w:line="440" w:lineRule="exact"/>
        <w:ind w:firstLine="420" w:firstLineChars="200"/>
        <w:rPr>
          <w:rFonts w:ascii="宋体" w:hAnsi="宋体" w:cs="宋体"/>
          <w:sz w:val="21"/>
          <w:szCs w:val="21"/>
        </w:rPr>
      </w:pPr>
      <w:r>
        <w:rPr>
          <w:rFonts w:hint="eastAsia" w:ascii="宋体" w:hAnsi="宋体" w:cs="宋体"/>
          <w:sz w:val="21"/>
          <w:szCs w:val="21"/>
        </w:rPr>
        <w:t>（8）日常维修服务提供维修人员，小型维修工具（如毛刷、铲子、螺丝刀等）及螺钉、螺母、胶等小型耗材由投标单位提供。</w:t>
      </w:r>
    </w:p>
    <w:p w14:paraId="7B4141EC">
      <w:pPr>
        <w:spacing w:line="440" w:lineRule="exact"/>
        <w:ind w:firstLine="420" w:firstLineChars="200"/>
        <w:rPr>
          <w:rFonts w:ascii="宋体" w:hAnsi="宋体" w:cs="宋体"/>
          <w:sz w:val="21"/>
          <w:szCs w:val="21"/>
        </w:rPr>
      </w:pPr>
      <w:r>
        <w:rPr>
          <w:rFonts w:hint="eastAsia" w:ascii="宋体" w:hAnsi="宋体" w:cs="宋体"/>
          <w:sz w:val="21"/>
          <w:szCs w:val="21"/>
        </w:rPr>
        <w:t>（9）负责按</w:t>
      </w:r>
      <w:r>
        <w:rPr>
          <w:rFonts w:hint="eastAsia" w:ascii="宋体" w:hAnsi="宋体" w:cs="宋体"/>
          <w:sz w:val="21"/>
          <w:szCs w:val="21"/>
          <w:lang w:val="en-US" w:eastAsia="zh-CN"/>
        </w:rPr>
        <w:t>采购人</w:t>
      </w:r>
      <w:r>
        <w:rPr>
          <w:rFonts w:hint="eastAsia" w:ascii="宋体" w:hAnsi="宋体" w:cs="宋体"/>
          <w:sz w:val="21"/>
          <w:szCs w:val="21"/>
        </w:rPr>
        <w:t>既定计划节点联系、配合和监管第三方服务单位对</w:t>
      </w:r>
      <w:r>
        <w:rPr>
          <w:rFonts w:hint="eastAsia" w:ascii="宋体" w:hAnsi="宋体" w:cs="宋体"/>
          <w:sz w:val="21"/>
          <w:szCs w:val="21"/>
          <w:lang w:val="en-US" w:eastAsia="zh-CN"/>
        </w:rPr>
        <w:t>采购人</w:t>
      </w:r>
      <w:r>
        <w:rPr>
          <w:rFonts w:hint="eastAsia" w:ascii="宋体" w:hAnsi="宋体" w:cs="宋体"/>
          <w:sz w:val="21"/>
          <w:szCs w:val="21"/>
        </w:rPr>
        <w:t>设备设施的维保和养护，并对维保、养护服务的结果和质量具有与第三方服务单位同等的责任，并详细填写维保、养护的工作记录。</w:t>
      </w:r>
    </w:p>
    <w:p w14:paraId="686186F6">
      <w:pPr>
        <w:spacing w:line="440" w:lineRule="exact"/>
        <w:ind w:firstLine="420" w:firstLineChars="200"/>
        <w:rPr>
          <w:rFonts w:hint="eastAsia" w:ascii="宋体" w:hAnsi="宋体" w:cs="宋体"/>
          <w:sz w:val="21"/>
          <w:szCs w:val="21"/>
        </w:rPr>
      </w:pPr>
      <w:r>
        <w:rPr>
          <w:rFonts w:hint="eastAsia" w:ascii="宋体" w:hAnsi="宋体" w:cs="宋体"/>
          <w:sz w:val="21"/>
          <w:szCs w:val="21"/>
        </w:rPr>
        <w:t>（10）负责所管辖内的节能减排工作，制定相应的能耗管理方案，包括但不限于日常空调、照明、水等使用管理及节能建议。</w:t>
      </w:r>
    </w:p>
    <w:p w14:paraId="59DCE191">
      <w:pPr>
        <w:spacing w:line="440" w:lineRule="exact"/>
        <w:ind w:firstLine="420" w:firstLineChars="200"/>
        <w:rPr>
          <w:rFonts w:hint="default" w:ascii="宋体" w:hAnsi="宋体" w:cs="宋体"/>
          <w:sz w:val="21"/>
          <w:szCs w:val="21"/>
          <w:lang w:val="en-US" w:eastAsia="zh-CN"/>
        </w:rPr>
      </w:pPr>
      <w:r>
        <w:rPr>
          <w:rFonts w:hint="eastAsia" w:ascii="宋体" w:hAnsi="宋体" w:cs="宋体"/>
          <w:sz w:val="21"/>
          <w:szCs w:val="21"/>
          <w:lang w:val="en-US" w:eastAsia="zh-CN"/>
        </w:rPr>
        <w:t>1.2需执行的相关标准</w:t>
      </w:r>
    </w:p>
    <w:p w14:paraId="55CCA959">
      <w:pPr>
        <w:spacing w:line="440" w:lineRule="exact"/>
        <w:ind w:firstLine="420" w:firstLineChars="200"/>
        <w:rPr>
          <w:rFonts w:hint="default" w:ascii="宋体" w:hAnsi="宋体" w:cs="宋体"/>
          <w:sz w:val="21"/>
          <w:szCs w:val="21"/>
          <w:lang w:val="en-US" w:eastAsia="zh-CN"/>
        </w:rPr>
      </w:pPr>
      <w:r>
        <w:rPr>
          <w:rFonts w:hint="default" w:ascii="宋体" w:hAnsi="宋体" w:cs="宋体"/>
          <w:szCs w:val="21"/>
        </w:rPr>
        <w:t>供应商履约应遵守国家及北京市现行有效的法律法规、强制性工程建设规范、技术标准和医院管理制度。标准更新或不一致时，执行最新且要求较高者；如标准适用范围与具体作业不一致，以该作业依法应适用的标准为准。</w:t>
      </w:r>
    </w:p>
    <w:p w14:paraId="17CF27BB">
      <w:pPr>
        <w:spacing w:line="440" w:lineRule="exact"/>
        <w:ind w:firstLine="420" w:firstLineChars="200"/>
        <w:rPr>
          <w:rFonts w:hint="default" w:ascii="宋体" w:hAnsi="宋体" w:cs="宋体"/>
          <w:sz w:val="21"/>
          <w:szCs w:val="21"/>
          <w:lang w:val="en-US" w:eastAsia="zh-CN"/>
        </w:rPr>
      </w:pPr>
    </w:p>
    <w:p w14:paraId="37A250DE">
      <w:pPr>
        <w:numPr>
          <w:ilvl w:val="0"/>
          <w:numId w:val="2"/>
        </w:numPr>
        <w:spacing w:line="440" w:lineRule="exact"/>
        <w:rPr>
          <w:rFonts w:hint="eastAsia" w:ascii="宋体" w:hAnsi="宋体" w:cs="宋体"/>
          <w:sz w:val="21"/>
          <w:szCs w:val="21"/>
        </w:rPr>
      </w:pPr>
      <w:r>
        <w:rPr>
          <w:rFonts w:hint="eastAsia" w:ascii="宋体" w:hAnsi="宋体" w:cs="宋体"/>
          <w:sz w:val="21"/>
          <w:szCs w:val="21"/>
        </w:rPr>
        <w:t>服务</w:t>
      </w:r>
      <w:r>
        <w:rPr>
          <w:rFonts w:hint="eastAsia" w:ascii="宋体" w:hAnsi="宋体" w:cs="宋体"/>
          <w:sz w:val="21"/>
          <w:szCs w:val="21"/>
          <w:lang w:val="en-US" w:eastAsia="zh-CN"/>
        </w:rPr>
        <w:t>内容与</w:t>
      </w:r>
      <w:r>
        <w:rPr>
          <w:rFonts w:hint="eastAsia" w:ascii="宋体" w:hAnsi="宋体" w:cs="宋体"/>
          <w:sz w:val="21"/>
          <w:szCs w:val="21"/>
        </w:rPr>
        <w:t>要求</w:t>
      </w:r>
    </w:p>
    <w:p w14:paraId="7BA819BE">
      <w:pPr>
        <w:numPr>
          <w:ilvl w:val="-1"/>
          <w:numId w:val="0"/>
        </w:numPr>
        <w:spacing w:line="440" w:lineRule="exact"/>
        <w:rPr>
          <w:rFonts w:hint="default" w:ascii="宋体" w:hAnsi="宋体" w:eastAsia="宋体" w:cs="宋体"/>
          <w:sz w:val="21"/>
          <w:szCs w:val="21"/>
          <w:lang w:val="en-US" w:eastAsia="zh-CN"/>
        </w:rPr>
      </w:pPr>
      <w:r>
        <w:rPr>
          <w:rFonts w:hint="eastAsia" w:ascii="宋体" w:hAnsi="宋体" w:cs="宋体"/>
          <w:sz w:val="21"/>
          <w:szCs w:val="21"/>
          <w:lang w:val="en-US" w:eastAsia="zh-CN"/>
        </w:rPr>
        <w:t>2.1服务内容</w:t>
      </w:r>
    </w:p>
    <w:p w14:paraId="56812DA0">
      <w:pPr>
        <w:spacing w:line="440" w:lineRule="exact"/>
        <w:ind w:firstLine="420" w:firstLineChars="200"/>
        <w:rPr>
          <w:rFonts w:ascii="宋体" w:hAnsi="宋体" w:cs="宋体"/>
          <w:sz w:val="21"/>
          <w:szCs w:val="21"/>
        </w:rPr>
      </w:pPr>
      <w:r>
        <w:rPr>
          <w:rFonts w:hint="eastAsia" w:ascii="宋体" w:hAnsi="宋体" w:cs="宋体"/>
          <w:sz w:val="21"/>
          <w:szCs w:val="21"/>
        </w:rPr>
        <w:t>2.1</w:t>
      </w:r>
      <w:r>
        <w:rPr>
          <w:rFonts w:hint="eastAsia" w:ascii="宋体" w:hAnsi="宋体" w:cs="宋体"/>
          <w:sz w:val="21"/>
          <w:szCs w:val="21"/>
          <w:lang w:val="en-US" w:eastAsia="zh-CN"/>
        </w:rPr>
        <w:t>.1进行</w:t>
      </w:r>
      <w:r>
        <w:rPr>
          <w:rFonts w:hint="eastAsia" w:ascii="宋体" w:hAnsi="宋体" w:cs="宋体"/>
          <w:sz w:val="21"/>
          <w:szCs w:val="21"/>
        </w:rPr>
        <w:t>给排水、中水、蒸汽、散热器式采暖设备设施维修服务</w:t>
      </w:r>
      <w:r>
        <w:rPr>
          <w:rFonts w:hint="eastAsia" w:ascii="宋体" w:hAnsi="宋体" w:cs="宋体"/>
          <w:sz w:val="21"/>
          <w:szCs w:val="21"/>
          <w:lang w:eastAsia="zh-CN"/>
        </w:rPr>
        <w:t>，</w:t>
      </w:r>
      <w:r>
        <w:rPr>
          <w:rFonts w:hint="eastAsia" w:ascii="宋体" w:hAnsi="宋体" w:cs="宋体"/>
          <w:sz w:val="21"/>
          <w:szCs w:val="21"/>
          <w:lang w:val="en-US" w:eastAsia="zh-CN"/>
        </w:rPr>
        <w:t>并在投标文件中提供相应方案</w:t>
      </w:r>
      <w:r>
        <w:rPr>
          <w:rFonts w:hint="eastAsia" w:ascii="宋体" w:hAnsi="宋体" w:cs="宋体"/>
          <w:sz w:val="21"/>
          <w:szCs w:val="21"/>
        </w:rPr>
        <w:t>；</w:t>
      </w:r>
    </w:p>
    <w:p w14:paraId="0F2C4E8B">
      <w:pPr>
        <w:spacing w:line="440" w:lineRule="exact"/>
        <w:ind w:firstLine="420" w:firstLineChars="200"/>
        <w:rPr>
          <w:rFonts w:ascii="宋体" w:hAnsi="宋体" w:cs="宋体"/>
          <w:sz w:val="21"/>
          <w:szCs w:val="21"/>
        </w:rPr>
      </w:pPr>
      <w:r>
        <w:rPr>
          <w:rFonts w:hint="eastAsia" w:ascii="宋体" w:hAnsi="宋体" w:cs="宋体"/>
          <w:sz w:val="21"/>
          <w:szCs w:val="21"/>
        </w:rPr>
        <w:t>（1）负责全院给水系统设备维护、保养、维修；</w:t>
      </w:r>
    </w:p>
    <w:p w14:paraId="79FCAA92">
      <w:pPr>
        <w:spacing w:line="440" w:lineRule="exact"/>
        <w:ind w:firstLine="420" w:firstLineChars="200"/>
        <w:rPr>
          <w:rFonts w:ascii="宋体" w:hAnsi="宋体" w:cs="宋体"/>
          <w:sz w:val="21"/>
          <w:szCs w:val="21"/>
        </w:rPr>
      </w:pPr>
      <w:r>
        <w:rPr>
          <w:rFonts w:hint="eastAsia" w:ascii="宋体" w:hAnsi="宋体" w:cs="宋体"/>
          <w:sz w:val="21"/>
          <w:szCs w:val="21"/>
        </w:rPr>
        <w:t>（2）负责操作、修理给排水、蒸汽等设备和系统，使其正常运行，按规定做好压力、温度、电流等记录；</w:t>
      </w:r>
    </w:p>
    <w:p w14:paraId="4370D9A8">
      <w:pPr>
        <w:spacing w:line="440" w:lineRule="exact"/>
        <w:ind w:firstLine="420" w:firstLineChars="200"/>
        <w:rPr>
          <w:rFonts w:ascii="宋体" w:hAnsi="宋体" w:cs="宋体"/>
          <w:sz w:val="21"/>
          <w:szCs w:val="21"/>
        </w:rPr>
      </w:pPr>
      <w:r>
        <w:rPr>
          <w:rFonts w:hint="eastAsia" w:ascii="宋体" w:hAnsi="宋体" w:cs="宋体"/>
          <w:sz w:val="21"/>
          <w:szCs w:val="21"/>
        </w:rPr>
        <w:t>（3）负责院内上下水、蒸汽、热力水等管网的检查、保养、维修、更换、疏通等；</w:t>
      </w:r>
    </w:p>
    <w:p w14:paraId="43DDD104">
      <w:pPr>
        <w:spacing w:line="440" w:lineRule="exact"/>
        <w:ind w:firstLine="420" w:firstLineChars="200"/>
        <w:rPr>
          <w:rFonts w:ascii="宋体" w:hAnsi="宋体" w:cs="宋体"/>
          <w:sz w:val="21"/>
          <w:szCs w:val="21"/>
        </w:rPr>
      </w:pPr>
      <w:r>
        <w:rPr>
          <w:rFonts w:hint="eastAsia" w:ascii="宋体" w:hAnsi="宋体" w:cs="宋体"/>
          <w:sz w:val="21"/>
          <w:szCs w:val="21"/>
        </w:rPr>
        <w:t>（4）负责排水系统、雨水系统（雨水调蓄池/收集池等）的运行、维护、检查、维修；</w:t>
      </w:r>
    </w:p>
    <w:p w14:paraId="5004EA9C">
      <w:pPr>
        <w:spacing w:line="440" w:lineRule="exact"/>
        <w:ind w:firstLine="420" w:firstLineChars="200"/>
        <w:rPr>
          <w:rFonts w:ascii="宋体" w:hAnsi="宋体" w:cs="宋体"/>
          <w:sz w:val="21"/>
          <w:szCs w:val="21"/>
        </w:rPr>
      </w:pPr>
      <w:r>
        <w:rPr>
          <w:rFonts w:hint="eastAsia" w:ascii="宋体" w:hAnsi="宋体" w:cs="宋体"/>
          <w:sz w:val="21"/>
          <w:szCs w:val="21"/>
        </w:rPr>
        <w:t>（5）负责检查管道设备系统，避免跑、冒、滴、漏；</w:t>
      </w:r>
    </w:p>
    <w:p w14:paraId="3A6A568D">
      <w:pPr>
        <w:spacing w:line="440" w:lineRule="exact"/>
        <w:ind w:firstLine="420" w:firstLineChars="200"/>
        <w:rPr>
          <w:rFonts w:ascii="宋体" w:hAnsi="宋体" w:cs="宋体"/>
          <w:sz w:val="21"/>
          <w:szCs w:val="21"/>
        </w:rPr>
      </w:pPr>
      <w:r>
        <w:rPr>
          <w:rFonts w:hint="eastAsia" w:ascii="宋体" w:hAnsi="宋体" w:cs="宋体"/>
          <w:sz w:val="21"/>
          <w:szCs w:val="21"/>
        </w:rPr>
        <w:t>（6）协助其它专业组，完成主要管道问题的有关工作；</w:t>
      </w:r>
    </w:p>
    <w:p w14:paraId="08E40337">
      <w:pPr>
        <w:spacing w:line="440" w:lineRule="exact"/>
        <w:ind w:firstLine="420" w:firstLineChars="200"/>
        <w:rPr>
          <w:rFonts w:ascii="宋体" w:hAnsi="宋体" w:cs="宋体"/>
          <w:sz w:val="21"/>
          <w:szCs w:val="21"/>
        </w:rPr>
      </w:pPr>
      <w:r>
        <w:rPr>
          <w:rFonts w:hint="eastAsia" w:ascii="宋体" w:hAnsi="宋体" w:cs="宋体"/>
          <w:sz w:val="21"/>
          <w:szCs w:val="21"/>
        </w:rPr>
        <w:t>（7）按规定定期巡检所负责地点、部位、设备并做好记录（包括但不限于卫生间、管井等）；</w:t>
      </w:r>
    </w:p>
    <w:p w14:paraId="22998D61">
      <w:pPr>
        <w:spacing w:line="440" w:lineRule="exact"/>
        <w:ind w:firstLine="420" w:firstLineChars="200"/>
        <w:rPr>
          <w:rFonts w:ascii="宋体" w:hAnsi="宋体" w:cs="宋体"/>
          <w:sz w:val="21"/>
          <w:szCs w:val="21"/>
        </w:rPr>
      </w:pPr>
      <w:r>
        <w:rPr>
          <w:rFonts w:hint="eastAsia" w:ascii="宋体" w:hAnsi="宋体" w:cs="宋体"/>
          <w:sz w:val="21"/>
          <w:szCs w:val="21"/>
        </w:rPr>
        <w:t>（8）完成预防性维修工作；</w:t>
      </w:r>
    </w:p>
    <w:p w14:paraId="4BE0CF3D">
      <w:pPr>
        <w:spacing w:line="440" w:lineRule="exact"/>
        <w:ind w:firstLine="420" w:firstLineChars="200"/>
        <w:rPr>
          <w:rFonts w:ascii="宋体" w:hAnsi="宋体" w:cs="宋体"/>
          <w:sz w:val="21"/>
          <w:szCs w:val="21"/>
        </w:rPr>
      </w:pPr>
      <w:r>
        <w:rPr>
          <w:rFonts w:hint="eastAsia" w:ascii="宋体" w:hAnsi="宋体" w:cs="宋体"/>
          <w:sz w:val="21"/>
          <w:szCs w:val="21"/>
        </w:rPr>
        <w:t>（9）完成医院下达的各项节能工作和指标；</w:t>
      </w:r>
    </w:p>
    <w:p w14:paraId="379095EC">
      <w:pPr>
        <w:spacing w:line="440" w:lineRule="exact"/>
        <w:ind w:firstLine="420" w:firstLineChars="200"/>
        <w:rPr>
          <w:rFonts w:ascii="宋体" w:hAnsi="宋体" w:cs="宋体"/>
          <w:sz w:val="21"/>
          <w:szCs w:val="21"/>
        </w:rPr>
      </w:pPr>
      <w:r>
        <w:rPr>
          <w:rFonts w:hint="eastAsia" w:ascii="宋体" w:hAnsi="宋体" w:cs="宋体"/>
          <w:sz w:val="21"/>
          <w:szCs w:val="21"/>
        </w:rPr>
        <w:t>（10）负责全院卫浴洁具、地漏等用水设施的下水管线疏通、维修工作及院内污水井、化粪池的清运监督工作，并严格按照本工种的特殊要求及施工工艺操作；负责医院内淋浴器的维修，包括淋浴器上的电磁阀、读卡器等；</w:t>
      </w:r>
    </w:p>
    <w:p w14:paraId="74023901">
      <w:pPr>
        <w:spacing w:line="440" w:lineRule="exact"/>
        <w:ind w:firstLine="420" w:firstLineChars="200"/>
        <w:rPr>
          <w:rFonts w:ascii="宋体" w:hAnsi="宋体" w:cs="宋体"/>
          <w:sz w:val="21"/>
          <w:szCs w:val="21"/>
        </w:rPr>
      </w:pPr>
      <w:r>
        <w:rPr>
          <w:rFonts w:hint="eastAsia" w:ascii="宋体" w:hAnsi="宋体" w:cs="宋体"/>
          <w:sz w:val="21"/>
          <w:szCs w:val="21"/>
        </w:rPr>
        <w:t>（11）需提供月度、季度、年度工作计划，工作标准及具体实施方案。</w:t>
      </w:r>
    </w:p>
    <w:p w14:paraId="48D14409">
      <w:pPr>
        <w:spacing w:line="440" w:lineRule="exact"/>
        <w:ind w:firstLine="420" w:firstLineChars="200"/>
        <w:rPr>
          <w:rFonts w:ascii="宋体" w:hAnsi="宋体" w:cs="宋体"/>
          <w:sz w:val="21"/>
          <w:szCs w:val="21"/>
        </w:rPr>
      </w:pPr>
      <w:r>
        <w:rPr>
          <w:rFonts w:hint="eastAsia" w:ascii="宋体" w:hAnsi="宋体" w:cs="宋体"/>
          <w:sz w:val="21"/>
          <w:szCs w:val="21"/>
        </w:rPr>
        <w:t>（12）负责组织夏季防汛，冬季防冻等各项安全防范工作和应急预案。</w:t>
      </w:r>
    </w:p>
    <w:p w14:paraId="117EC67B">
      <w:pPr>
        <w:spacing w:line="440" w:lineRule="exact"/>
        <w:ind w:firstLine="420" w:firstLineChars="200"/>
        <w:rPr>
          <w:rFonts w:ascii="宋体" w:hAnsi="宋体" w:cs="宋体"/>
          <w:sz w:val="21"/>
          <w:szCs w:val="21"/>
        </w:rPr>
      </w:pPr>
      <w:r>
        <w:rPr>
          <w:rFonts w:hint="eastAsia" w:ascii="宋体" w:hAnsi="宋体" w:cs="宋体"/>
          <w:sz w:val="21"/>
          <w:szCs w:val="21"/>
        </w:rPr>
        <w:t>2.</w:t>
      </w:r>
      <w:r>
        <w:rPr>
          <w:rFonts w:hint="eastAsia" w:ascii="宋体" w:hAnsi="宋体" w:cs="宋体"/>
          <w:sz w:val="21"/>
          <w:szCs w:val="21"/>
          <w:lang w:val="en-US" w:eastAsia="zh-CN"/>
        </w:rPr>
        <w:t>1.</w:t>
      </w:r>
      <w:r>
        <w:rPr>
          <w:rFonts w:hint="eastAsia" w:ascii="宋体" w:hAnsi="宋体" w:cs="宋体"/>
          <w:sz w:val="21"/>
          <w:szCs w:val="21"/>
        </w:rPr>
        <w:t>2低压电器设备维修服务</w:t>
      </w:r>
    </w:p>
    <w:p w14:paraId="62F5F77D">
      <w:pPr>
        <w:spacing w:line="440" w:lineRule="exact"/>
        <w:ind w:firstLine="420" w:firstLineChars="200"/>
        <w:rPr>
          <w:rFonts w:ascii="宋体" w:hAnsi="宋体" w:cs="宋体"/>
          <w:sz w:val="21"/>
          <w:szCs w:val="21"/>
        </w:rPr>
      </w:pPr>
      <w:r>
        <w:rPr>
          <w:rFonts w:hint="eastAsia" w:ascii="宋体" w:hAnsi="宋体" w:cs="宋体"/>
          <w:sz w:val="21"/>
          <w:szCs w:val="21"/>
        </w:rPr>
        <w:t>（1）负责医院的电源线路、照明、动力等电气设备和医疗配电箱（柜）、T接箱、所有二级配电箱（柜）、电源箱、柜的维修、维护保养、改造、安装及领导安排的临时性紧急任务；</w:t>
      </w:r>
    </w:p>
    <w:p w14:paraId="741F63E3">
      <w:pPr>
        <w:spacing w:line="440" w:lineRule="exact"/>
        <w:ind w:firstLine="420" w:firstLineChars="200"/>
        <w:rPr>
          <w:rFonts w:ascii="宋体" w:hAnsi="宋体" w:cs="宋体"/>
          <w:sz w:val="21"/>
          <w:szCs w:val="21"/>
        </w:rPr>
      </w:pPr>
      <w:r>
        <w:rPr>
          <w:rFonts w:hint="eastAsia" w:ascii="宋体" w:hAnsi="宋体" w:cs="宋体"/>
          <w:sz w:val="21"/>
          <w:szCs w:val="21"/>
        </w:rPr>
        <w:t>（2）熟悉院内所有的供用电系统及负荷情况；</w:t>
      </w:r>
    </w:p>
    <w:p w14:paraId="22C7B6D5">
      <w:pPr>
        <w:spacing w:line="440" w:lineRule="exact"/>
        <w:ind w:left="1" w:firstLine="420" w:firstLineChars="200"/>
        <w:rPr>
          <w:rFonts w:ascii="宋体" w:hAnsi="宋体" w:cs="宋体"/>
          <w:sz w:val="21"/>
          <w:szCs w:val="21"/>
        </w:rPr>
      </w:pPr>
      <w:r>
        <w:rPr>
          <w:rFonts w:hint="eastAsia" w:ascii="宋体" w:hAnsi="宋体" w:cs="宋体"/>
          <w:sz w:val="21"/>
          <w:szCs w:val="21"/>
        </w:rPr>
        <w:t>（3）按照《北京地区电气规程汇编》中的相关要求定期检查线路、电气设备及各用户用电情况，不违章用电，确保安全，注意防火；</w:t>
      </w:r>
    </w:p>
    <w:p w14:paraId="05D085AA">
      <w:pPr>
        <w:spacing w:line="440" w:lineRule="exact"/>
        <w:ind w:left="1" w:firstLine="420" w:firstLineChars="200"/>
        <w:rPr>
          <w:rFonts w:ascii="宋体" w:hAnsi="宋体" w:cs="宋体"/>
          <w:sz w:val="21"/>
          <w:szCs w:val="21"/>
        </w:rPr>
      </w:pPr>
      <w:r>
        <w:rPr>
          <w:rFonts w:hint="eastAsia" w:ascii="宋体" w:hAnsi="宋体" w:cs="宋体"/>
          <w:sz w:val="21"/>
          <w:szCs w:val="21"/>
        </w:rPr>
        <w:t xml:space="preserve">（4）保证各部门正常用电，若发现问题，须根据轻重缓急在当时或当天解决。遇突发事件或重要科室断电，以最短时间、最快速度迅速到达现场妥善处理； </w:t>
      </w:r>
    </w:p>
    <w:p w14:paraId="1172001F">
      <w:pPr>
        <w:spacing w:line="440" w:lineRule="exact"/>
        <w:ind w:firstLine="420" w:firstLineChars="200"/>
        <w:rPr>
          <w:rFonts w:ascii="宋体" w:hAnsi="宋体" w:cs="宋体"/>
          <w:sz w:val="21"/>
          <w:szCs w:val="21"/>
        </w:rPr>
      </w:pPr>
      <w:r>
        <w:rPr>
          <w:rFonts w:hint="eastAsia" w:ascii="宋体" w:hAnsi="宋体" w:cs="宋体"/>
          <w:sz w:val="21"/>
          <w:szCs w:val="21"/>
        </w:rPr>
        <w:t xml:space="preserve">（5）严格遵守操作规程及施工工艺，保证施工安全及维修质量，注意供电系统的保养维修，保证供电系统的安全运行； </w:t>
      </w:r>
    </w:p>
    <w:p w14:paraId="3797D1A9">
      <w:pPr>
        <w:spacing w:line="440" w:lineRule="exact"/>
        <w:ind w:left="540" w:leftChars="257"/>
        <w:rPr>
          <w:rFonts w:ascii="宋体" w:hAnsi="宋体" w:cs="宋体"/>
          <w:sz w:val="21"/>
          <w:szCs w:val="21"/>
        </w:rPr>
      </w:pPr>
      <w:r>
        <w:rPr>
          <w:rFonts w:hint="eastAsia" w:ascii="宋体" w:hAnsi="宋体" w:cs="宋体"/>
          <w:sz w:val="21"/>
          <w:szCs w:val="21"/>
        </w:rPr>
        <w:t>（6）注意节约用电，对浪费电和用电不合理现象要制止，并采取有效措施；</w:t>
      </w:r>
    </w:p>
    <w:p w14:paraId="29AE1B34">
      <w:pPr>
        <w:spacing w:line="440" w:lineRule="exact"/>
        <w:ind w:left="540" w:leftChars="257"/>
        <w:rPr>
          <w:rFonts w:ascii="宋体" w:hAnsi="宋体" w:cs="宋体"/>
          <w:sz w:val="21"/>
          <w:szCs w:val="21"/>
        </w:rPr>
      </w:pPr>
      <w:r>
        <w:rPr>
          <w:rFonts w:hint="eastAsia" w:ascii="宋体" w:hAnsi="宋体" w:cs="宋体"/>
          <w:sz w:val="21"/>
          <w:szCs w:val="21"/>
        </w:rPr>
        <w:t>（7）每周对配电箱进行一次全面巡检，每季度进行一次安全隐患排查，每半年对用电末端进行排查一次，每半年维护保养一次，向总务与规划建设处汇报并做好巡检记录；</w:t>
      </w:r>
    </w:p>
    <w:p w14:paraId="4B92FFC7">
      <w:pPr>
        <w:spacing w:line="440" w:lineRule="exact"/>
        <w:ind w:firstLine="420" w:firstLineChars="200"/>
        <w:rPr>
          <w:rFonts w:ascii="宋体" w:hAnsi="宋体" w:cs="宋体"/>
          <w:sz w:val="21"/>
          <w:szCs w:val="21"/>
        </w:rPr>
      </w:pPr>
      <w:r>
        <w:rPr>
          <w:rFonts w:hint="eastAsia" w:ascii="宋体" w:hAnsi="宋体" w:cs="宋体"/>
          <w:sz w:val="21"/>
          <w:szCs w:val="21"/>
        </w:rPr>
        <w:t>（8）保管好个人工具、设备、材料，注意节约；</w:t>
      </w:r>
    </w:p>
    <w:p w14:paraId="7FCB27AD">
      <w:pPr>
        <w:spacing w:line="440" w:lineRule="exact"/>
        <w:ind w:firstLine="420" w:firstLineChars="200"/>
        <w:rPr>
          <w:rFonts w:ascii="宋体" w:hAnsi="宋体" w:cs="宋体"/>
          <w:sz w:val="21"/>
          <w:szCs w:val="21"/>
        </w:rPr>
      </w:pPr>
      <w:r>
        <w:rPr>
          <w:rFonts w:hint="eastAsia" w:ascii="宋体" w:hAnsi="宋体" w:cs="宋体"/>
          <w:sz w:val="21"/>
          <w:szCs w:val="21"/>
        </w:rPr>
        <w:t>（9）提供月度工作计划，工作标准及具体实施方案；</w:t>
      </w:r>
    </w:p>
    <w:p w14:paraId="7730C784">
      <w:pPr>
        <w:spacing w:line="440" w:lineRule="exact"/>
        <w:ind w:firstLine="420" w:firstLineChars="200"/>
        <w:rPr>
          <w:rFonts w:ascii="宋体" w:hAnsi="宋体" w:cs="宋体"/>
          <w:sz w:val="21"/>
          <w:szCs w:val="21"/>
        </w:rPr>
      </w:pPr>
      <w:r>
        <w:rPr>
          <w:rFonts w:hint="eastAsia" w:ascii="宋体" w:hAnsi="宋体" w:cs="宋体"/>
          <w:sz w:val="21"/>
          <w:szCs w:val="21"/>
        </w:rPr>
        <w:t>（10）配合各改造、维修施工单位安全用电；</w:t>
      </w:r>
    </w:p>
    <w:p w14:paraId="5C3C7C4D">
      <w:pPr>
        <w:spacing w:line="440" w:lineRule="exact"/>
        <w:ind w:firstLine="420" w:firstLineChars="200"/>
        <w:rPr>
          <w:rFonts w:ascii="宋体" w:hAnsi="宋体" w:cs="宋体"/>
          <w:sz w:val="21"/>
          <w:szCs w:val="21"/>
        </w:rPr>
      </w:pPr>
      <w:r>
        <w:rPr>
          <w:rFonts w:hint="eastAsia" w:ascii="宋体" w:hAnsi="宋体" w:cs="宋体"/>
          <w:sz w:val="21"/>
          <w:szCs w:val="21"/>
        </w:rPr>
        <w:t>（11）负责院区电伴热的维修、巡视和保养工作。</w:t>
      </w:r>
    </w:p>
    <w:p w14:paraId="4A7E7552">
      <w:pPr>
        <w:spacing w:line="440" w:lineRule="exact"/>
        <w:ind w:left="479" w:leftChars="228"/>
      </w:pPr>
      <w:r>
        <w:rPr>
          <w:rFonts w:hint="eastAsia" w:ascii="宋体" w:hAnsi="宋体" w:cs="宋体"/>
          <w:sz w:val="21"/>
          <w:szCs w:val="21"/>
        </w:rPr>
        <w:t>（12）负责院区电热风幕的维修</w:t>
      </w:r>
      <w:r>
        <w:rPr>
          <w:rFonts w:hint="eastAsia" w:ascii="宋体" w:hAnsi="宋体" w:cs="宋体"/>
          <w:sz w:val="21"/>
          <w:szCs w:val="21"/>
          <w:lang w:eastAsia="zh-CN"/>
        </w:rPr>
        <w:t>及保养工作</w:t>
      </w:r>
      <w:r>
        <w:rPr>
          <w:rFonts w:hint="eastAsia" w:ascii="宋体" w:hAnsi="宋体" w:cs="宋体"/>
          <w:sz w:val="21"/>
          <w:szCs w:val="21"/>
        </w:rPr>
        <w:t>。</w:t>
      </w:r>
    </w:p>
    <w:p w14:paraId="4958E0DB">
      <w:pPr>
        <w:spacing w:line="440" w:lineRule="exact"/>
        <w:ind w:left="479" w:leftChars="228"/>
        <w:rPr>
          <w:rFonts w:ascii="宋体" w:hAnsi="宋体" w:cs="宋体"/>
          <w:sz w:val="21"/>
          <w:szCs w:val="21"/>
        </w:rPr>
      </w:pPr>
      <w:r>
        <w:rPr>
          <w:rFonts w:hint="eastAsia" w:ascii="宋体" w:hAnsi="宋体" w:cs="宋体"/>
          <w:sz w:val="21"/>
          <w:szCs w:val="21"/>
        </w:rPr>
        <w:t>2.</w:t>
      </w:r>
      <w:r>
        <w:rPr>
          <w:rFonts w:hint="eastAsia" w:ascii="宋体" w:hAnsi="宋体" w:cs="宋体"/>
          <w:sz w:val="21"/>
          <w:szCs w:val="21"/>
          <w:lang w:val="en-US" w:eastAsia="zh-CN"/>
        </w:rPr>
        <w:t>1.</w:t>
      </w:r>
      <w:r>
        <w:rPr>
          <w:rFonts w:hint="eastAsia" w:ascii="宋体" w:hAnsi="宋体" w:cs="宋体"/>
          <w:sz w:val="21"/>
          <w:szCs w:val="21"/>
        </w:rPr>
        <w:t>3门窗锁具墙面地面等日常综合维修服务</w:t>
      </w:r>
    </w:p>
    <w:p w14:paraId="307C8990">
      <w:pPr>
        <w:spacing w:line="440" w:lineRule="exact"/>
        <w:ind w:firstLine="420" w:firstLineChars="200"/>
        <w:rPr>
          <w:rFonts w:ascii="宋体" w:hAnsi="宋体" w:cs="宋体"/>
          <w:sz w:val="21"/>
          <w:szCs w:val="21"/>
        </w:rPr>
      </w:pPr>
      <w:r>
        <w:rPr>
          <w:rFonts w:hint="eastAsia" w:ascii="宋体" w:hAnsi="宋体" w:cs="宋体"/>
          <w:sz w:val="21"/>
          <w:szCs w:val="21"/>
        </w:rPr>
        <w:t>（1）负责全院房屋维修，配合水、电、卫生设施的修复工作和其它临时性工作；</w:t>
      </w:r>
    </w:p>
    <w:p w14:paraId="5190E3D5">
      <w:pPr>
        <w:spacing w:line="440" w:lineRule="exact"/>
        <w:ind w:firstLine="420" w:firstLineChars="200"/>
        <w:rPr>
          <w:rFonts w:ascii="宋体" w:hAnsi="宋体" w:cs="宋体"/>
          <w:sz w:val="21"/>
          <w:szCs w:val="21"/>
        </w:rPr>
      </w:pPr>
      <w:r>
        <w:rPr>
          <w:rFonts w:hint="eastAsia" w:ascii="宋体" w:hAnsi="宋体" w:cs="宋体"/>
          <w:sz w:val="21"/>
          <w:szCs w:val="21"/>
        </w:rPr>
        <w:t>（2）负责院区内墙面、地面、顶面的维修保养，杂物清理；</w:t>
      </w:r>
    </w:p>
    <w:p w14:paraId="5BA69DD5">
      <w:pPr>
        <w:spacing w:line="440" w:lineRule="exact"/>
        <w:ind w:firstLine="420" w:firstLineChars="200"/>
        <w:rPr>
          <w:rFonts w:ascii="宋体" w:hAnsi="宋体" w:cs="宋体"/>
          <w:sz w:val="21"/>
          <w:szCs w:val="21"/>
        </w:rPr>
      </w:pPr>
      <w:r>
        <w:rPr>
          <w:rFonts w:hint="eastAsia" w:ascii="宋体" w:hAnsi="宋体" w:cs="宋体"/>
          <w:sz w:val="21"/>
          <w:szCs w:val="21"/>
        </w:rPr>
        <w:t>（3）负责院区内门（包括：电动平开门、防火门、肯德基门等）、窗、纱窗、锁具等设备设施的维修，及部分门的更换工作；</w:t>
      </w:r>
    </w:p>
    <w:p w14:paraId="2816E6DB">
      <w:pPr>
        <w:spacing w:line="440" w:lineRule="exact"/>
        <w:ind w:firstLine="420" w:firstLineChars="200"/>
        <w:rPr>
          <w:rFonts w:ascii="宋体" w:hAnsi="宋体" w:cs="宋体"/>
          <w:sz w:val="21"/>
          <w:szCs w:val="21"/>
        </w:rPr>
      </w:pPr>
      <w:r>
        <w:rPr>
          <w:rFonts w:hint="eastAsia" w:ascii="宋体" w:hAnsi="宋体" w:cs="宋体"/>
          <w:sz w:val="21"/>
          <w:szCs w:val="21"/>
        </w:rPr>
        <w:t>（4）房屋查漏、堵漏，房屋小型修缮等；</w:t>
      </w:r>
    </w:p>
    <w:p w14:paraId="12834AB7">
      <w:pPr>
        <w:spacing w:line="440" w:lineRule="exact"/>
        <w:ind w:firstLine="420" w:firstLineChars="200"/>
        <w:rPr>
          <w:rFonts w:ascii="宋体" w:hAnsi="宋体" w:cs="宋体"/>
          <w:sz w:val="21"/>
          <w:szCs w:val="21"/>
        </w:rPr>
      </w:pPr>
      <w:r>
        <w:rPr>
          <w:rFonts w:hint="eastAsia" w:ascii="宋体" w:hAnsi="宋体" w:cs="宋体"/>
          <w:sz w:val="21"/>
          <w:szCs w:val="21"/>
        </w:rPr>
        <w:t>（5）负责其它没有专业或单位归属的设备设施的巡视维修更换工作，包括但不限于候诊椅、步道砖、旗杆、标识等；</w:t>
      </w:r>
    </w:p>
    <w:p w14:paraId="4298D5D5">
      <w:pPr>
        <w:spacing w:line="440" w:lineRule="exact"/>
        <w:ind w:firstLine="420" w:firstLineChars="200"/>
        <w:rPr>
          <w:rFonts w:ascii="宋体" w:hAnsi="宋体" w:cs="宋体"/>
          <w:sz w:val="21"/>
          <w:szCs w:val="21"/>
        </w:rPr>
      </w:pPr>
      <w:r>
        <w:rPr>
          <w:rFonts w:hint="eastAsia" w:ascii="宋体" w:hAnsi="宋体" w:cs="宋体"/>
          <w:sz w:val="21"/>
          <w:szCs w:val="21"/>
        </w:rPr>
        <w:t>（6）简易金属用品的制作，简单维修或小型修补、修缮工作；</w:t>
      </w:r>
    </w:p>
    <w:p w14:paraId="26D60FD8">
      <w:pPr>
        <w:spacing w:line="440" w:lineRule="exact"/>
        <w:ind w:firstLine="420" w:firstLineChars="200"/>
        <w:rPr>
          <w:rFonts w:ascii="宋体" w:hAnsi="宋体" w:cs="宋体"/>
          <w:sz w:val="21"/>
          <w:szCs w:val="21"/>
        </w:rPr>
      </w:pPr>
      <w:r>
        <w:rPr>
          <w:rFonts w:hint="eastAsia" w:ascii="宋体" w:hAnsi="宋体" w:cs="宋体"/>
          <w:sz w:val="21"/>
          <w:szCs w:val="21"/>
        </w:rPr>
        <w:t>（7）参与、配合全院应急抢险工作，协助其他班组完成医院维修服务工作；</w:t>
      </w:r>
    </w:p>
    <w:p w14:paraId="7BAFA5DA">
      <w:pPr>
        <w:spacing w:line="440" w:lineRule="exact"/>
        <w:ind w:firstLine="420" w:firstLineChars="200"/>
        <w:rPr>
          <w:rFonts w:ascii="宋体" w:hAnsi="宋体" w:cs="宋体"/>
          <w:sz w:val="21"/>
          <w:szCs w:val="21"/>
        </w:rPr>
      </w:pPr>
      <w:r>
        <w:rPr>
          <w:rFonts w:hint="eastAsia" w:ascii="宋体" w:hAnsi="宋体" w:cs="宋体"/>
          <w:sz w:val="21"/>
          <w:szCs w:val="21"/>
        </w:rPr>
        <w:t>（8）需提供月度、季度、年度工作计划，工作标准及具体实施方案。</w:t>
      </w:r>
    </w:p>
    <w:p w14:paraId="382119C4">
      <w:pPr>
        <w:spacing w:line="440" w:lineRule="exact"/>
        <w:ind w:firstLine="420" w:firstLineChars="200"/>
        <w:rPr>
          <w:rFonts w:ascii="宋体" w:hAnsi="宋体" w:cs="宋体"/>
          <w:sz w:val="21"/>
          <w:szCs w:val="21"/>
        </w:rPr>
      </w:pPr>
      <w:r>
        <w:rPr>
          <w:rFonts w:hint="eastAsia" w:ascii="宋体" w:hAnsi="宋体" w:cs="宋体"/>
          <w:sz w:val="21"/>
          <w:szCs w:val="21"/>
        </w:rPr>
        <w:t>（9）负责责任区内杂物、可燃物等的及时清理工作；</w:t>
      </w:r>
    </w:p>
    <w:p w14:paraId="13DC3FAA">
      <w:pPr>
        <w:spacing w:line="440" w:lineRule="exact"/>
        <w:ind w:firstLine="420" w:firstLineChars="200"/>
        <w:rPr>
          <w:rFonts w:ascii="宋体" w:hAnsi="宋体" w:cs="宋体"/>
          <w:sz w:val="21"/>
          <w:szCs w:val="21"/>
        </w:rPr>
      </w:pPr>
      <w:r>
        <w:rPr>
          <w:rFonts w:hint="eastAsia" w:ascii="宋体" w:hAnsi="宋体" w:cs="宋体"/>
          <w:sz w:val="21"/>
          <w:szCs w:val="21"/>
        </w:rPr>
        <w:t>2.</w:t>
      </w:r>
      <w:r>
        <w:rPr>
          <w:rFonts w:hint="eastAsia" w:ascii="宋体" w:hAnsi="宋体" w:cs="宋体"/>
          <w:sz w:val="21"/>
          <w:szCs w:val="21"/>
          <w:lang w:val="en-US" w:eastAsia="zh-CN"/>
        </w:rPr>
        <w:t>2</w:t>
      </w:r>
      <w:r>
        <w:rPr>
          <w:rFonts w:hint="eastAsia" w:ascii="宋体" w:hAnsi="宋体" w:cs="宋体"/>
          <w:sz w:val="21"/>
          <w:szCs w:val="21"/>
        </w:rPr>
        <w:t>服务管理质量目标</w:t>
      </w:r>
    </w:p>
    <w:p w14:paraId="43C6C29B">
      <w:pPr>
        <w:spacing w:line="440" w:lineRule="exact"/>
        <w:ind w:firstLine="420" w:firstLineChars="200"/>
        <w:rPr>
          <w:rFonts w:ascii="宋体" w:hAnsi="宋体" w:cs="宋体"/>
          <w:sz w:val="21"/>
          <w:szCs w:val="21"/>
        </w:rPr>
      </w:pPr>
      <w:r>
        <w:rPr>
          <w:rFonts w:hint="eastAsia" w:ascii="宋体" w:hAnsi="宋体" w:cs="宋体"/>
          <w:sz w:val="21"/>
          <w:szCs w:val="21"/>
        </w:rPr>
        <w:t>（1）针对本项目“管理规范化、运行专业化、操作标准化、工作精细化、服务品牌化”的管理思路，提出整体服务设想；</w:t>
      </w:r>
    </w:p>
    <w:p w14:paraId="663DB89B">
      <w:pPr>
        <w:spacing w:line="440" w:lineRule="exact"/>
        <w:ind w:firstLine="420" w:firstLineChars="200"/>
        <w:rPr>
          <w:rFonts w:ascii="宋体" w:hAnsi="宋体" w:cs="宋体"/>
          <w:sz w:val="21"/>
          <w:szCs w:val="21"/>
        </w:rPr>
      </w:pPr>
      <w:r>
        <w:rPr>
          <w:rFonts w:hint="eastAsia" w:ascii="宋体" w:hAnsi="宋体" w:cs="宋体"/>
          <w:sz w:val="21"/>
          <w:szCs w:val="21"/>
        </w:rPr>
        <w:t>（2）管理服务承诺指标（针对本项目内容和要求提出的服务目标及各项管理服务承诺指标；制定达标保障措施和不达标的改善措施），包括但不限于：</w:t>
      </w:r>
    </w:p>
    <w:p w14:paraId="44DB1ABF">
      <w:pPr>
        <w:numPr>
          <w:ilvl w:val="0"/>
          <w:numId w:val="3"/>
        </w:numPr>
        <w:spacing w:line="440" w:lineRule="exact"/>
        <w:rPr>
          <w:rFonts w:ascii="宋体" w:hAnsi="宋体" w:cs="宋体"/>
          <w:sz w:val="21"/>
          <w:szCs w:val="21"/>
        </w:rPr>
      </w:pPr>
      <w:r>
        <w:rPr>
          <w:rFonts w:hint="eastAsia" w:ascii="宋体" w:hAnsi="宋体" w:cs="宋体"/>
          <w:sz w:val="21"/>
          <w:szCs w:val="21"/>
        </w:rPr>
        <w:t>安全管理5个为零：人身伤亡责任事故为零；生产设备责任事故为零；火灾责任事故为零；管理责任停电事故为零；重大环保责任事故为零；</w:t>
      </w:r>
    </w:p>
    <w:p w14:paraId="54BBB3DB">
      <w:pPr>
        <w:numPr>
          <w:ilvl w:val="0"/>
          <w:numId w:val="3"/>
        </w:numPr>
        <w:spacing w:line="440" w:lineRule="exact"/>
        <w:rPr>
          <w:rFonts w:ascii="宋体" w:hAnsi="宋体" w:cs="宋体"/>
          <w:sz w:val="21"/>
          <w:szCs w:val="21"/>
        </w:rPr>
      </w:pPr>
      <w:r>
        <w:rPr>
          <w:rFonts w:hint="eastAsia" w:ascii="宋体" w:hAnsi="宋体" w:cs="宋体"/>
          <w:sz w:val="21"/>
          <w:szCs w:val="21"/>
        </w:rPr>
        <w:t>房屋、设备完好率98%以上；</w:t>
      </w:r>
    </w:p>
    <w:p w14:paraId="6DA5C1EE">
      <w:pPr>
        <w:numPr>
          <w:ilvl w:val="0"/>
          <w:numId w:val="3"/>
        </w:numPr>
        <w:spacing w:line="440" w:lineRule="exact"/>
        <w:rPr>
          <w:rFonts w:ascii="宋体" w:hAnsi="宋体" w:cs="宋体"/>
          <w:sz w:val="21"/>
          <w:szCs w:val="21"/>
        </w:rPr>
      </w:pPr>
      <w:r>
        <w:rPr>
          <w:rFonts w:hint="eastAsia" w:ascii="宋体" w:hAnsi="宋体" w:cs="宋体"/>
          <w:sz w:val="21"/>
          <w:szCs w:val="21"/>
        </w:rPr>
        <w:t>房屋零修、急修及时率99%以上；</w:t>
      </w:r>
    </w:p>
    <w:p w14:paraId="2C9ED4F0">
      <w:pPr>
        <w:numPr>
          <w:ilvl w:val="0"/>
          <w:numId w:val="3"/>
        </w:numPr>
        <w:spacing w:line="440" w:lineRule="exact"/>
        <w:rPr>
          <w:rFonts w:ascii="宋体" w:hAnsi="宋体" w:cs="宋体"/>
          <w:sz w:val="21"/>
          <w:szCs w:val="21"/>
        </w:rPr>
      </w:pPr>
      <w:r>
        <w:rPr>
          <w:rFonts w:hint="eastAsia" w:ascii="宋体" w:hAnsi="宋体" w:cs="宋体"/>
          <w:sz w:val="21"/>
          <w:szCs w:val="21"/>
        </w:rPr>
        <w:t>维修工程质量合格率100%；</w:t>
      </w:r>
    </w:p>
    <w:p w14:paraId="2F523B63">
      <w:pPr>
        <w:numPr>
          <w:ilvl w:val="0"/>
          <w:numId w:val="3"/>
        </w:numPr>
        <w:spacing w:line="440" w:lineRule="exact"/>
        <w:rPr>
          <w:rFonts w:ascii="宋体" w:hAnsi="宋体" w:cs="宋体"/>
          <w:sz w:val="21"/>
          <w:szCs w:val="21"/>
        </w:rPr>
      </w:pPr>
      <w:r>
        <w:rPr>
          <w:rFonts w:hint="eastAsia" w:ascii="宋体" w:hAnsi="宋体" w:cs="宋体"/>
          <w:sz w:val="21"/>
          <w:szCs w:val="21"/>
        </w:rPr>
        <w:t>服务有效投诉≤1%，处理率100%；</w:t>
      </w:r>
    </w:p>
    <w:p w14:paraId="01071EB1">
      <w:pPr>
        <w:numPr>
          <w:ilvl w:val="0"/>
          <w:numId w:val="3"/>
        </w:numPr>
        <w:spacing w:line="440" w:lineRule="exact"/>
        <w:rPr>
          <w:rFonts w:ascii="宋体" w:hAnsi="宋体" w:cs="宋体"/>
          <w:sz w:val="21"/>
          <w:szCs w:val="21"/>
        </w:rPr>
      </w:pPr>
      <w:r>
        <w:rPr>
          <w:rFonts w:hint="eastAsia" w:ascii="宋体" w:hAnsi="宋体" w:cs="宋体"/>
          <w:sz w:val="21"/>
          <w:szCs w:val="21"/>
        </w:rPr>
        <w:t>管理人员培训合格率100%；</w:t>
      </w:r>
    </w:p>
    <w:p w14:paraId="65CA5172">
      <w:pPr>
        <w:numPr>
          <w:ilvl w:val="0"/>
          <w:numId w:val="3"/>
        </w:numPr>
        <w:spacing w:line="440" w:lineRule="exact"/>
        <w:rPr>
          <w:rFonts w:ascii="宋体" w:hAnsi="宋体" w:cs="宋体"/>
          <w:sz w:val="21"/>
          <w:szCs w:val="21"/>
        </w:rPr>
      </w:pPr>
      <w:r>
        <w:rPr>
          <w:rFonts w:hint="eastAsia" w:ascii="宋体" w:hAnsi="宋体" w:cs="宋体"/>
          <w:sz w:val="21"/>
          <w:szCs w:val="21"/>
        </w:rPr>
        <w:t>持证上岗率100%；</w:t>
      </w:r>
    </w:p>
    <w:p w14:paraId="29EFE8FB">
      <w:pPr>
        <w:numPr>
          <w:ilvl w:val="0"/>
          <w:numId w:val="3"/>
        </w:numPr>
        <w:spacing w:line="440" w:lineRule="exact"/>
        <w:rPr>
          <w:rFonts w:ascii="宋体" w:hAnsi="宋体" w:cs="宋体"/>
          <w:color w:val="auto"/>
          <w:sz w:val="21"/>
          <w:szCs w:val="21"/>
        </w:rPr>
      </w:pPr>
      <w:r>
        <w:rPr>
          <w:rFonts w:hint="eastAsia" w:ascii="宋体" w:hAnsi="宋体" w:cs="宋体"/>
          <w:sz w:val="21"/>
          <w:szCs w:val="21"/>
        </w:rPr>
        <w:t>综合服务</w:t>
      </w:r>
      <w:r>
        <w:rPr>
          <w:rFonts w:hint="eastAsia" w:ascii="宋体" w:hAnsi="宋体" w:cs="宋体"/>
          <w:color w:val="auto"/>
          <w:sz w:val="21"/>
          <w:szCs w:val="21"/>
        </w:rPr>
        <w:t>满意度95%以上。</w:t>
      </w:r>
    </w:p>
    <w:p w14:paraId="0EAC5EF3">
      <w:pPr>
        <w:spacing w:line="440" w:lineRule="exact"/>
        <w:ind w:left="480"/>
        <w:rPr>
          <w:rFonts w:hint="eastAsia" w:ascii="宋体" w:hAnsi="宋体" w:cs="宋体"/>
          <w:color w:val="auto"/>
          <w:sz w:val="21"/>
          <w:szCs w:val="21"/>
        </w:rPr>
      </w:pPr>
      <w:r>
        <w:rPr>
          <w:rFonts w:hint="eastAsia" w:ascii="宋体" w:hAnsi="宋体" w:cs="宋体"/>
          <w:color w:val="auto"/>
          <w:sz w:val="21"/>
          <w:szCs w:val="21"/>
        </w:rPr>
        <w:t>如服务单位未能按照规定达到相应的管理服务承诺指标，采购人将根据实际情况在当月服务费中扣减1％的服务费用。</w:t>
      </w:r>
    </w:p>
    <w:p w14:paraId="0742ECDB">
      <w:pPr>
        <w:spacing w:line="440" w:lineRule="exact"/>
        <w:ind w:left="480"/>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2.3</w:t>
      </w:r>
      <w:r>
        <w:rPr>
          <w:rFonts w:hint="default" w:ascii="宋体" w:hAnsi="宋体" w:cs="宋体"/>
          <w:color w:val="auto"/>
          <w:sz w:val="21"/>
          <w:szCs w:val="21"/>
          <w:lang w:val="en-US" w:eastAsia="zh-CN"/>
        </w:rPr>
        <w:t>为落实政府采购政策需满足的要求</w:t>
      </w:r>
    </w:p>
    <w:p w14:paraId="0CF1FD67">
      <w:pPr>
        <w:spacing w:line="440" w:lineRule="exact"/>
        <w:ind w:left="480"/>
        <w:rPr>
          <w:rFonts w:hint="eastAsia" w:ascii="宋体" w:hAnsi="宋体" w:cs="宋体"/>
          <w:color w:val="auto"/>
          <w:szCs w:val="21"/>
        </w:rPr>
      </w:pPr>
      <w:r>
        <w:rPr>
          <w:rFonts w:hint="eastAsia" w:ascii="宋体" w:hAnsi="宋体" w:cs="宋体"/>
          <w:color w:val="auto"/>
          <w:sz w:val="21"/>
          <w:szCs w:val="21"/>
          <w:lang w:val="en-US" w:eastAsia="zh-CN"/>
        </w:rPr>
        <w:t>（1）</w:t>
      </w:r>
      <w:r>
        <w:rPr>
          <w:rFonts w:hint="eastAsia" w:ascii="宋体" w:hAnsi="宋体" w:cs="宋体"/>
          <w:color w:val="auto"/>
          <w:szCs w:val="21"/>
        </w:rPr>
        <w:t>政策性采购需求：</w:t>
      </w:r>
    </w:p>
    <w:p w14:paraId="35FE80C5">
      <w:pPr>
        <w:spacing w:line="440" w:lineRule="exact"/>
        <w:ind w:left="480"/>
        <w:rPr>
          <w:rFonts w:hint="default" w:ascii="宋体" w:hAnsi="宋体" w:cs="宋体"/>
          <w:color w:val="auto"/>
          <w:sz w:val="21"/>
          <w:szCs w:val="21"/>
          <w:lang w:val="en-US" w:eastAsia="zh-CN"/>
        </w:rPr>
      </w:pPr>
      <w:r>
        <w:rPr>
          <w:rFonts w:hint="eastAsia" w:ascii="宋体" w:hAnsi="宋体" w:cs="宋体"/>
          <w:color w:val="auto"/>
          <w:szCs w:val="21"/>
        </w:rPr>
        <w:t>为在项目中充分落实《政府采购法》规定的“政府采购应当有助于实现国家的经济和社会发展政策目标”等相关要求，以项目为载体推动北京市环境社会治理(ESG)体系高质量发展，请供应商提供在本项目中落实ESG理念的工作措施。</w:t>
      </w:r>
    </w:p>
    <w:p w14:paraId="387EA381">
      <w:pPr>
        <w:numPr>
          <w:ilvl w:val="0"/>
          <w:numId w:val="4"/>
        </w:numPr>
        <w:spacing w:line="440" w:lineRule="exact"/>
        <w:ind w:left="480"/>
        <w:rPr>
          <w:rFonts w:hint="default" w:ascii="宋体" w:hAnsi="宋体" w:cs="宋体"/>
          <w:color w:val="auto"/>
          <w:szCs w:val="21"/>
        </w:rPr>
      </w:pPr>
      <w:r>
        <w:rPr>
          <w:rFonts w:hint="default" w:ascii="宋体" w:hAnsi="宋体" w:cs="宋体"/>
          <w:color w:val="auto"/>
          <w:szCs w:val="21"/>
        </w:rPr>
        <w:t>落实节约型公共机构建设要求。根据《关于在物业管理服务政府采购项目中增加节约型公共机构建设相关要求的指导意见》，供应商应结合本项目日常维修服务范围，制定并实施节约型公共机构建设专项工作方案，明确节能、节水、节材、绿色维修、资源循环利用等具体措施；建立能源资源消耗记录和分析机制，定期向采购人报送工作落实情况、节约成效及改进建议，并接受采购人的检查考核。相关工作落实情况纳入项目履约验收和服务考核。采购维修材料、设备和耗材时，属于节能产品、环境标志产品政府采购品目清单范围的，应按国家现行政府采购政策执行；属于强制采购范围的，须采购具有有效认证证书的产品。</w:t>
      </w:r>
    </w:p>
    <w:p w14:paraId="5D3250A6">
      <w:pPr>
        <w:numPr>
          <w:ilvl w:val="0"/>
          <w:numId w:val="4"/>
        </w:numPr>
        <w:spacing w:line="440" w:lineRule="exact"/>
        <w:ind w:left="480"/>
        <w:rPr>
          <w:rFonts w:hint="default" w:ascii="宋体" w:hAnsi="宋体" w:cs="宋体"/>
          <w:color w:val="auto"/>
          <w:sz w:val="21"/>
          <w:szCs w:val="21"/>
          <w:lang w:val="en-US" w:eastAsia="zh-CN"/>
        </w:rPr>
      </w:pPr>
      <w:r>
        <w:rPr>
          <w:rFonts w:hint="default" w:ascii="宋体" w:hAnsi="宋体" w:cs="宋体"/>
          <w:color w:val="auto"/>
          <w:sz w:val="21"/>
          <w:szCs w:val="21"/>
          <w:lang w:val="en-US" w:eastAsia="zh-CN"/>
        </w:rPr>
        <w:t>（</w:t>
      </w:r>
      <w:r>
        <w:rPr>
          <w:rFonts w:hint="eastAsia" w:ascii="宋体" w:hAnsi="宋体" w:cs="宋体"/>
          <w:color w:val="auto"/>
          <w:sz w:val="21"/>
          <w:szCs w:val="21"/>
          <w:lang w:val="en-US" w:eastAsia="zh-CN"/>
        </w:rPr>
        <w:t>3</w:t>
      </w:r>
      <w:r>
        <w:rPr>
          <w:rFonts w:hint="default" w:ascii="宋体" w:hAnsi="宋体" w:cs="宋体"/>
          <w:color w:val="auto"/>
          <w:sz w:val="21"/>
          <w:szCs w:val="21"/>
          <w:lang w:val="en-US" w:eastAsia="zh-CN"/>
        </w:rPr>
        <w:t>）优先采用低噪声、低挥发性有机物、耐久、可维修、可循环利用的材料和产品，严格控制施工噪声、粉尘、废水、废气和固体废物；废旧灯管、蓄电池、电子电器、油漆涂料包装等应依法分类暂存并交由有资质的单位处置。</w:t>
      </w:r>
    </w:p>
    <w:p w14:paraId="48C2F759">
      <w:pPr>
        <w:numPr>
          <w:ilvl w:val="-1"/>
          <w:numId w:val="0"/>
        </w:numPr>
        <w:spacing w:line="440" w:lineRule="exact"/>
        <w:ind w:left="0" w:firstLine="0"/>
        <w:rPr>
          <w:rFonts w:hint="eastAsia" w:ascii="宋体" w:hAnsi="宋体" w:eastAsia="宋体" w:cs="宋体"/>
          <w:b/>
          <w:sz w:val="21"/>
          <w:szCs w:val="21"/>
          <w:lang w:eastAsia="zh-CN"/>
        </w:rPr>
      </w:pPr>
      <w:r>
        <w:rPr>
          <w:rFonts w:hint="eastAsia" w:ascii="宋体" w:hAnsi="宋体" w:cs="宋体"/>
          <w:b/>
          <w:sz w:val="21"/>
          <w:szCs w:val="21"/>
          <w:lang w:val="en-US" w:eastAsia="zh-CN"/>
        </w:rPr>
        <w:t>3.</w:t>
      </w:r>
      <w:r>
        <w:rPr>
          <w:rFonts w:hint="eastAsia" w:ascii="宋体" w:hAnsi="宋体" w:cs="宋体"/>
          <w:b/>
          <w:sz w:val="21"/>
          <w:szCs w:val="21"/>
        </w:rPr>
        <w:t>验收</w:t>
      </w:r>
      <w:r>
        <w:rPr>
          <w:rFonts w:hint="eastAsia" w:ascii="宋体" w:hAnsi="宋体" w:cs="宋体"/>
          <w:b/>
          <w:sz w:val="21"/>
          <w:szCs w:val="21"/>
          <w:lang w:val="en-US" w:eastAsia="zh-CN"/>
        </w:rPr>
        <w:t>标准</w:t>
      </w:r>
    </w:p>
    <w:p w14:paraId="6D412A51">
      <w:pPr>
        <w:spacing w:line="440" w:lineRule="exact"/>
        <w:rPr>
          <w:rFonts w:ascii="宋体" w:hAnsi="宋体" w:cs="宋体"/>
          <w:sz w:val="21"/>
          <w:szCs w:val="21"/>
        </w:rPr>
      </w:pPr>
      <w:r>
        <w:rPr>
          <w:rFonts w:hint="eastAsia" w:ascii="宋体" w:hAnsi="宋体" w:cs="宋体"/>
          <w:sz w:val="21"/>
          <w:szCs w:val="21"/>
        </w:rPr>
        <w:t>评分考核结算标准</w:t>
      </w:r>
    </w:p>
    <w:tbl>
      <w:tblPr>
        <w:tblStyle w:val="4"/>
        <w:tblW w:w="984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5"/>
        <w:gridCol w:w="537"/>
        <w:gridCol w:w="445"/>
        <w:gridCol w:w="618"/>
        <w:gridCol w:w="159"/>
        <w:gridCol w:w="954"/>
        <w:gridCol w:w="968"/>
        <w:gridCol w:w="1091"/>
        <w:gridCol w:w="2700"/>
        <w:gridCol w:w="573"/>
        <w:gridCol w:w="1254"/>
      </w:tblGrid>
      <w:tr w14:paraId="0D97A4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jc w:val="center"/>
        </w:trPr>
        <w:tc>
          <w:tcPr>
            <w:tcW w:w="9844" w:type="dxa"/>
            <w:gridSpan w:val="11"/>
            <w:shd w:val="clear" w:color="auto" w:fill="BDBDBD"/>
          </w:tcPr>
          <w:p w14:paraId="3BAEC157">
            <w:pPr>
              <w:spacing w:line="440" w:lineRule="exact"/>
              <w:jc w:val="center"/>
              <w:rPr>
                <w:rFonts w:ascii="宋体" w:hAnsi="宋体" w:cs="宋体"/>
                <w:b/>
                <w:sz w:val="21"/>
                <w:szCs w:val="21"/>
              </w:rPr>
            </w:pPr>
            <w:r>
              <w:rPr>
                <w:rFonts w:hint="eastAsia" w:ascii="宋体" w:hAnsi="宋体" w:cs="宋体"/>
                <w:b/>
                <w:sz w:val="21"/>
                <w:szCs w:val="21"/>
              </w:rPr>
              <w:t>评分考核结算标准（</w:t>
            </w:r>
            <w:r>
              <w:rPr>
                <w:rFonts w:hint="eastAsia" w:ascii="宋体" w:hAnsi="宋体" w:cs="宋体"/>
                <w:sz w:val="21"/>
                <w:szCs w:val="21"/>
              </w:rPr>
              <w:t>月度考核标准</w:t>
            </w:r>
            <w:r>
              <w:rPr>
                <w:rFonts w:hint="eastAsia" w:ascii="宋体" w:hAnsi="宋体" w:cs="宋体"/>
                <w:b/>
                <w:sz w:val="21"/>
                <w:szCs w:val="21"/>
              </w:rPr>
              <w:t>）</w:t>
            </w:r>
          </w:p>
        </w:tc>
      </w:tr>
      <w:tr w14:paraId="0E8ABC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jc w:val="center"/>
        </w:trPr>
        <w:tc>
          <w:tcPr>
            <w:tcW w:w="9844" w:type="dxa"/>
            <w:gridSpan w:val="11"/>
          </w:tcPr>
          <w:p w14:paraId="5BD3513A">
            <w:pPr>
              <w:pStyle w:val="7"/>
              <w:spacing w:line="440" w:lineRule="exact"/>
              <w:ind w:left="107"/>
              <w:rPr>
                <w:sz w:val="21"/>
                <w:szCs w:val="21"/>
              </w:rPr>
            </w:pPr>
            <w:r>
              <w:rPr>
                <w:rFonts w:hint="eastAsia"/>
                <w:b/>
                <w:sz w:val="21"/>
                <w:szCs w:val="21"/>
              </w:rPr>
              <w:t>一．人员考核</w:t>
            </w:r>
          </w:p>
        </w:tc>
      </w:tr>
      <w:tr w14:paraId="11221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jc w:val="center"/>
        </w:trPr>
        <w:tc>
          <w:tcPr>
            <w:tcW w:w="1082" w:type="dxa"/>
            <w:gridSpan w:val="2"/>
            <w:shd w:val="clear" w:color="auto" w:fill="BDBDBD"/>
            <w:vAlign w:val="center"/>
          </w:tcPr>
          <w:p w14:paraId="6DBA2BB3">
            <w:pPr>
              <w:pStyle w:val="7"/>
              <w:spacing w:line="440" w:lineRule="exact"/>
              <w:jc w:val="center"/>
              <w:rPr>
                <w:b/>
                <w:sz w:val="21"/>
                <w:szCs w:val="21"/>
              </w:rPr>
            </w:pPr>
            <w:r>
              <w:rPr>
                <w:rFonts w:hint="eastAsia"/>
                <w:sz w:val="21"/>
                <w:szCs w:val="21"/>
              </w:rPr>
              <w:t>出勤人数</w:t>
            </w:r>
          </w:p>
        </w:tc>
        <w:tc>
          <w:tcPr>
            <w:tcW w:w="1063" w:type="dxa"/>
            <w:gridSpan w:val="2"/>
            <w:shd w:val="clear" w:color="auto" w:fill="BDBDBD"/>
            <w:vAlign w:val="center"/>
          </w:tcPr>
          <w:p w14:paraId="4AB776EE">
            <w:pPr>
              <w:pStyle w:val="7"/>
              <w:spacing w:line="440" w:lineRule="exact"/>
              <w:jc w:val="center"/>
              <w:rPr>
                <w:sz w:val="21"/>
                <w:szCs w:val="21"/>
              </w:rPr>
            </w:pPr>
          </w:p>
        </w:tc>
        <w:tc>
          <w:tcPr>
            <w:tcW w:w="1113" w:type="dxa"/>
            <w:gridSpan w:val="2"/>
            <w:shd w:val="clear" w:color="auto" w:fill="BDBDBD"/>
            <w:vAlign w:val="center"/>
          </w:tcPr>
          <w:p w14:paraId="2B847AD2">
            <w:pPr>
              <w:pStyle w:val="7"/>
              <w:spacing w:line="440" w:lineRule="exact"/>
              <w:jc w:val="center"/>
              <w:rPr>
                <w:sz w:val="21"/>
                <w:szCs w:val="21"/>
              </w:rPr>
            </w:pPr>
            <w:r>
              <w:rPr>
                <w:rFonts w:hint="eastAsia"/>
                <w:sz w:val="21"/>
                <w:szCs w:val="21"/>
              </w:rPr>
              <w:t>出勤率</w:t>
            </w:r>
          </w:p>
        </w:tc>
        <w:tc>
          <w:tcPr>
            <w:tcW w:w="968" w:type="dxa"/>
            <w:shd w:val="clear" w:color="auto" w:fill="BDBDBD"/>
            <w:vAlign w:val="center"/>
          </w:tcPr>
          <w:p w14:paraId="7CAC8D5F">
            <w:pPr>
              <w:pStyle w:val="7"/>
              <w:spacing w:line="440" w:lineRule="exact"/>
              <w:ind w:left="266" w:right="256"/>
              <w:jc w:val="center"/>
              <w:rPr>
                <w:sz w:val="21"/>
                <w:szCs w:val="21"/>
              </w:rPr>
            </w:pPr>
          </w:p>
        </w:tc>
        <w:tc>
          <w:tcPr>
            <w:tcW w:w="1091" w:type="dxa"/>
            <w:shd w:val="clear" w:color="auto" w:fill="BDBDBD"/>
            <w:vAlign w:val="center"/>
          </w:tcPr>
          <w:p w14:paraId="6134F80C">
            <w:pPr>
              <w:pStyle w:val="7"/>
              <w:spacing w:line="440" w:lineRule="exact"/>
              <w:ind w:left="266" w:right="256"/>
              <w:jc w:val="center"/>
              <w:rPr>
                <w:sz w:val="21"/>
                <w:szCs w:val="21"/>
              </w:rPr>
            </w:pPr>
            <w:r>
              <w:rPr>
                <w:rFonts w:hint="eastAsia"/>
                <w:sz w:val="21"/>
                <w:szCs w:val="21"/>
              </w:rPr>
              <w:t>说明</w:t>
            </w:r>
          </w:p>
        </w:tc>
        <w:tc>
          <w:tcPr>
            <w:tcW w:w="4527" w:type="dxa"/>
            <w:gridSpan w:val="3"/>
            <w:shd w:val="clear" w:color="auto" w:fill="BDBDBD"/>
            <w:vAlign w:val="center"/>
          </w:tcPr>
          <w:p w14:paraId="0C053440">
            <w:pPr>
              <w:pStyle w:val="7"/>
              <w:spacing w:line="440" w:lineRule="exact"/>
              <w:jc w:val="center"/>
              <w:rPr>
                <w:sz w:val="21"/>
                <w:szCs w:val="21"/>
              </w:rPr>
            </w:pPr>
          </w:p>
        </w:tc>
      </w:tr>
      <w:tr w14:paraId="2B0DC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9844" w:type="dxa"/>
            <w:gridSpan w:val="11"/>
            <w:vAlign w:val="center"/>
          </w:tcPr>
          <w:p w14:paraId="0C00F349">
            <w:pPr>
              <w:pStyle w:val="7"/>
              <w:spacing w:line="440" w:lineRule="exact"/>
              <w:ind w:left="107"/>
              <w:rPr>
                <w:b/>
                <w:sz w:val="21"/>
                <w:szCs w:val="21"/>
              </w:rPr>
            </w:pPr>
            <w:r>
              <w:rPr>
                <w:rFonts w:hint="eastAsia"/>
                <w:b/>
                <w:sz w:val="21"/>
                <w:szCs w:val="21"/>
              </w:rPr>
              <w:t>二．服务考核</w:t>
            </w:r>
          </w:p>
        </w:tc>
      </w:tr>
      <w:tr w14:paraId="7B5647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jc w:val="center"/>
        </w:trPr>
        <w:tc>
          <w:tcPr>
            <w:tcW w:w="545" w:type="dxa"/>
            <w:vAlign w:val="center"/>
          </w:tcPr>
          <w:p w14:paraId="6CF3AACE">
            <w:pPr>
              <w:pStyle w:val="7"/>
              <w:spacing w:line="440" w:lineRule="exact"/>
              <w:ind w:left="112"/>
              <w:jc w:val="center"/>
              <w:rPr>
                <w:sz w:val="21"/>
                <w:szCs w:val="21"/>
              </w:rPr>
            </w:pPr>
            <w:r>
              <w:rPr>
                <w:rFonts w:hint="eastAsia"/>
                <w:b/>
                <w:sz w:val="21"/>
                <w:szCs w:val="21"/>
              </w:rPr>
              <w:t>序号</w:t>
            </w:r>
          </w:p>
        </w:tc>
        <w:tc>
          <w:tcPr>
            <w:tcW w:w="982" w:type="dxa"/>
            <w:gridSpan w:val="2"/>
            <w:vAlign w:val="center"/>
          </w:tcPr>
          <w:p w14:paraId="1FA3B1F4">
            <w:pPr>
              <w:pStyle w:val="7"/>
              <w:spacing w:line="440" w:lineRule="exact"/>
              <w:ind w:right="85"/>
              <w:jc w:val="center"/>
              <w:rPr>
                <w:sz w:val="21"/>
                <w:szCs w:val="21"/>
              </w:rPr>
            </w:pPr>
            <w:r>
              <w:rPr>
                <w:rFonts w:hint="eastAsia"/>
                <w:b/>
                <w:sz w:val="21"/>
                <w:szCs w:val="21"/>
              </w:rPr>
              <w:t>考核项</w:t>
            </w:r>
            <w:r>
              <w:rPr>
                <w:rFonts w:hint="eastAsia"/>
                <w:b/>
                <w:w w:val="99"/>
                <w:sz w:val="21"/>
                <w:szCs w:val="21"/>
              </w:rPr>
              <w:t>目</w:t>
            </w:r>
          </w:p>
        </w:tc>
        <w:tc>
          <w:tcPr>
            <w:tcW w:w="777" w:type="dxa"/>
            <w:gridSpan w:val="2"/>
            <w:vAlign w:val="center"/>
          </w:tcPr>
          <w:p w14:paraId="32095CF5">
            <w:pPr>
              <w:pStyle w:val="7"/>
              <w:spacing w:line="440" w:lineRule="exact"/>
              <w:jc w:val="center"/>
              <w:rPr>
                <w:sz w:val="21"/>
                <w:szCs w:val="21"/>
              </w:rPr>
            </w:pPr>
            <w:r>
              <w:rPr>
                <w:rFonts w:hint="eastAsia"/>
                <w:b/>
                <w:sz w:val="21"/>
                <w:szCs w:val="21"/>
              </w:rPr>
              <w:t>权重</w:t>
            </w:r>
          </w:p>
        </w:tc>
        <w:tc>
          <w:tcPr>
            <w:tcW w:w="954" w:type="dxa"/>
            <w:vAlign w:val="center"/>
          </w:tcPr>
          <w:p w14:paraId="2FCD389E">
            <w:pPr>
              <w:pStyle w:val="7"/>
              <w:spacing w:line="440" w:lineRule="exact"/>
              <w:jc w:val="center"/>
              <w:rPr>
                <w:sz w:val="21"/>
                <w:szCs w:val="21"/>
              </w:rPr>
            </w:pPr>
            <w:r>
              <w:rPr>
                <w:rFonts w:hint="eastAsia"/>
                <w:b/>
                <w:sz w:val="21"/>
                <w:szCs w:val="21"/>
              </w:rPr>
              <w:t>考核内容</w:t>
            </w:r>
          </w:p>
        </w:tc>
        <w:tc>
          <w:tcPr>
            <w:tcW w:w="4759" w:type="dxa"/>
            <w:gridSpan w:val="3"/>
            <w:vAlign w:val="center"/>
          </w:tcPr>
          <w:p w14:paraId="321B957E">
            <w:pPr>
              <w:pStyle w:val="7"/>
              <w:spacing w:line="440" w:lineRule="exact"/>
              <w:ind w:left="1758" w:right="1753" w:firstLine="422" w:firstLineChars="200"/>
              <w:rPr>
                <w:sz w:val="21"/>
                <w:szCs w:val="21"/>
              </w:rPr>
            </w:pPr>
            <w:r>
              <w:rPr>
                <w:rFonts w:hint="eastAsia"/>
                <w:b/>
                <w:sz w:val="21"/>
                <w:szCs w:val="21"/>
              </w:rPr>
              <w:t>标准</w:t>
            </w:r>
          </w:p>
        </w:tc>
        <w:tc>
          <w:tcPr>
            <w:tcW w:w="573" w:type="dxa"/>
            <w:vAlign w:val="center"/>
          </w:tcPr>
          <w:p w14:paraId="6251BE25">
            <w:pPr>
              <w:pStyle w:val="7"/>
              <w:spacing w:line="440" w:lineRule="exact"/>
              <w:ind w:right="85"/>
              <w:jc w:val="center"/>
              <w:rPr>
                <w:sz w:val="21"/>
                <w:szCs w:val="21"/>
              </w:rPr>
            </w:pPr>
            <w:r>
              <w:rPr>
                <w:rFonts w:hint="eastAsia"/>
                <w:b/>
                <w:sz w:val="21"/>
                <w:szCs w:val="21"/>
              </w:rPr>
              <w:t>得分</w:t>
            </w:r>
          </w:p>
        </w:tc>
        <w:tc>
          <w:tcPr>
            <w:tcW w:w="1254" w:type="dxa"/>
            <w:vAlign w:val="center"/>
          </w:tcPr>
          <w:p w14:paraId="6403F57F">
            <w:pPr>
              <w:pStyle w:val="7"/>
              <w:spacing w:line="440" w:lineRule="exact"/>
              <w:ind w:right="85"/>
              <w:jc w:val="center"/>
              <w:rPr>
                <w:sz w:val="21"/>
                <w:szCs w:val="21"/>
              </w:rPr>
            </w:pPr>
            <w:r>
              <w:rPr>
                <w:rFonts w:hint="eastAsia"/>
                <w:b/>
                <w:sz w:val="21"/>
                <w:szCs w:val="21"/>
              </w:rPr>
              <w:t>说明</w:t>
            </w:r>
          </w:p>
        </w:tc>
      </w:tr>
      <w:tr w14:paraId="112A7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jc w:val="center"/>
        </w:trPr>
        <w:tc>
          <w:tcPr>
            <w:tcW w:w="545" w:type="dxa"/>
            <w:vMerge w:val="restart"/>
            <w:tcBorders>
              <w:top w:val="nil"/>
            </w:tcBorders>
            <w:vAlign w:val="center"/>
          </w:tcPr>
          <w:p w14:paraId="0A501D70">
            <w:pPr>
              <w:pStyle w:val="7"/>
              <w:spacing w:line="440" w:lineRule="exact"/>
              <w:ind w:left="9"/>
              <w:jc w:val="center"/>
              <w:rPr>
                <w:sz w:val="21"/>
                <w:szCs w:val="21"/>
              </w:rPr>
            </w:pPr>
            <w:r>
              <w:rPr>
                <w:rFonts w:hint="eastAsia"/>
                <w:sz w:val="21"/>
                <w:szCs w:val="21"/>
              </w:rPr>
              <w:t>1</w:t>
            </w:r>
          </w:p>
        </w:tc>
        <w:tc>
          <w:tcPr>
            <w:tcW w:w="982" w:type="dxa"/>
            <w:gridSpan w:val="2"/>
            <w:vMerge w:val="restart"/>
            <w:tcBorders>
              <w:top w:val="nil"/>
            </w:tcBorders>
            <w:vAlign w:val="center"/>
          </w:tcPr>
          <w:p w14:paraId="0E834AC1">
            <w:pPr>
              <w:pStyle w:val="7"/>
              <w:spacing w:line="440" w:lineRule="exact"/>
              <w:ind w:left="294" w:right="106" w:hanging="180"/>
              <w:jc w:val="center"/>
              <w:rPr>
                <w:sz w:val="21"/>
                <w:szCs w:val="21"/>
              </w:rPr>
            </w:pPr>
            <w:r>
              <w:rPr>
                <w:rFonts w:hint="eastAsia"/>
                <w:sz w:val="21"/>
                <w:szCs w:val="21"/>
              </w:rPr>
              <w:t>通用部分</w:t>
            </w:r>
          </w:p>
        </w:tc>
        <w:tc>
          <w:tcPr>
            <w:tcW w:w="777" w:type="dxa"/>
            <w:gridSpan w:val="2"/>
            <w:vMerge w:val="restart"/>
            <w:tcBorders>
              <w:top w:val="nil"/>
            </w:tcBorders>
            <w:vAlign w:val="center"/>
          </w:tcPr>
          <w:p w14:paraId="3AB1F798">
            <w:pPr>
              <w:pStyle w:val="7"/>
              <w:spacing w:line="440" w:lineRule="exact"/>
              <w:ind w:left="193"/>
              <w:rPr>
                <w:sz w:val="21"/>
                <w:szCs w:val="21"/>
              </w:rPr>
            </w:pPr>
            <w:r>
              <w:rPr>
                <w:rFonts w:hint="eastAsia"/>
                <w:sz w:val="21"/>
                <w:szCs w:val="21"/>
                <w:lang w:val="en-US" w:eastAsia="zh-CN"/>
              </w:rPr>
              <w:t>25</w:t>
            </w:r>
            <w:r>
              <w:rPr>
                <w:rFonts w:hint="eastAsia"/>
                <w:sz w:val="21"/>
                <w:szCs w:val="21"/>
              </w:rPr>
              <w:t>%</w:t>
            </w:r>
          </w:p>
        </w:tc>
        <w:tc>
          <w:tcPr>
            <w:tcW w:w="954" w:type="dxa"/>
            <w:vAlign w:val="center"/>
          </w:tcPr>
          <w:p w14:paraId="19CF584B">
            <w:pPr>
              <w:pStyle w:val="7"/>
              <w:spacing w:line="440" w:lineRule="exact"/>
              <w:ind w:left="107"/>
              <w:jc w:val="center"/>
              <w:rPr>
                <w:sz w:val="21"/>
                <w:szCs w:val="21"/>
              </w:rPr>
            </w:pPr>
            <w:r>
              <w:rPr>
                <w:rFonts w:hint="eastAsia"/>
                <w:sz w:val="21"/>
                <w:szCs w:val="21"/>
              </w:rPr>
              <w:t>人员要求</w:t>
            </w:r>
          </w:p>
          <w:p w14:paraId="460A155F">
            <w:pPr>
              <w:pStyle w:val="7"/>
              <w:spacing w:line="440" w:lineRule="exact"/>
              <w:ind w:left="107"/>
              <w:jc w:val="center"/>
              <w:rPr>
                <w:sz w:val="21"/>
                <w:szCs w:val="21"/>
              </w:rPr>
            </w:pPr>
            <w:r>
              <w:rPr>
                <w:rFonts w:hint="eastAsia"/>
                <w:sz w:val="21"/>
                <w:szCs w:val="21"/>
              </w:rPr>
              <w:t>（</w:t>
            </w:r>
            <w:r>
              <w:rPr>
                <w:rFonts w:hint="eastAsia"/>
                <w:sz w:val="21"/>
                <w:szCs w:val="21"/>
                <w:lang w:val="en-US"/>
              </w:rPr>
              <w:t>3</w:t>
            </w:r>
            <w:r>
              <w:rPr>
                <w:rFonts w:hint="eastAsia"/>
                <w:sz w:val="21"/>
                <w:szCs w:val="21"/>
              </w:rPr>
              <w:t xml:space="preserve"> 分）</w:t>
            </w:r>
          </w:p>
        </w:tc>
        <w:tc>
          <w:tcPr>
            <w:tcW w:w="4759" w:type="dxa"/>
            <w:gridSpan w:val="3"/>
          </w:tcPr>
          <w:p w14:paraId="65BF40D2">
            <w:pPr>
              <w:pStyle w:val="7"/>
              <w:spacing w:line="440" w:lineRule="exact"/>
              <w:ind w:left="108"/>
              <w:rPr>
                <w:sz w:val="21"/>
                <w:szCs w:val="21"/>
              </w:rPr>
            </w:pPr>
            <w:r>
              <w:rPr>
                <w:rFonts w:hint="eastAsia"/>
                <w:sz w:val="21"/>
                <w:szCs w:val="21"/>
              </w:rPr>
              <w:t>员工持证上岗，年龄 18-55 岁，高中及以上学历，会普通话，身体健康，每发现一个问题扣 0.5 分</w:t>
            </w:r>
          </w:p>
        </w:tc>
        <w:tc>
          <w:tcPr>
            <w:tcW w:w="573" w:type="dxa"/>
          </w:tcPr>
          <w:p w14:paraId="3FACA4A0">
            <w:pPr>
              <w:pStyle w:val="7"/>
              <w:spacing w:line="440" w:lineRule="exact"/>
              <w:rPr>
                <w:sz w:val="21"/>
                <w:szCs w:val="21"/>
              </w:rPr>
            </w:pPr>
          </w:p>
        </w:tc>
        <w:tc>
          <w:tcPr>
            <w:tcW w:w="1254" w:type="dxa"/>
          </w:tcPr>
          <w:p w14:paraId="24E41D4A">
            <w:pPr>
              <w:pStyle w:val="7"/>
              <w:spacing w:line="440" w:lineRule="exact"/>
              <w:rPr>
                <w:sz w:val="21"/>
                <w:szCs w:val="21"/>
              </w:rPr>
            </w:pPr>
          </w:p>
        </w:tc>
      </w:tr>
      <w:tr w14:paraId="168E6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1" w:hRule="atLeast"/>
          <w:jc w:val="center"/>
        </w:trPr>
        <w:tc>
          <w:tcPr>
            <w:tcW w:w="545" w:type="dxa"/>
            <w:vMerge w:val="continue"/>
            <w:tcBorders>
              <w:top w:val="nil"/>
            </w:tcBorders>
            <w:vAlign w:val="center"/>
          </w:tcPr>
          <w:p w14:paraId="1BBF7AD5">
            <w:pPr>
              <w:spacing w:line="440" w:lineRule="exact"/>
              <w:jc w:val="center"/>
              <w:rPr>
                <w:rFonts w:ascii="宋体" w:hAnsi="宋体" w:cs="宋体"/>
                <w:sz w:val="21"/>
                <w:szCs w:val="21"/>
              </w:rPr>
            </w:pPr>
          </w:p>
        </w:tc>
        <w:tc>
          <w:tcPr>
            <w:tcW w:w="982" w:type="dxa"/>
            <w:gridSpan w:val="2"/>
            <w:vMerge w:val="continue"/>
            <w:tcBorders>
              <w:top w:val="nil"/>
            </w:tcBorders>
            <w:vAlign w:val="center"/>
          </w:tcPr>
          <w:p w14:paraId="4EE603E5">
            <w:pPr>
              <w:spacing w:line="440" w:lineRule="exact"/>
              <w:jc w:val="center"/>
              <w:rPr>
                <w:rFonts w:ascii="宋体" w:hAnsi="宋体" w:cs="宋体"/>
                <w:sz w:val="21"/>
                <w:szCs w:val="21"/>
              </w:rPr>
            </w:pPr>
          </w:p>
        </w:tc>
        <w:tc>
          <w:tcPr>
            <w:tcW w:w="777" w:type="dxa"/>
            <w:gridSpan w:val="2"/>
            <w:vMerge w:val="continue"/>
            <w:tcBorders>
              <w:top w:val="nil"/>
            </w:tcBorders>
            <w:vAlign w:val="center"/>
          </w:tcPr>
          <w:p w14:paraId="492F1CD7">
            <w:pPr>
              <w:spacing w:line="440" w:lineRule="exact"/>
              <w:jc w:val="center"/>
              <w:rPr>
                <w:rFonts w:ascii="宋体" w:hAnsi="宋体" w:cs="宋体"/>
                <w:sz w:val="21"/>
                <w:szCs w:val="21"/>
              </w:rPr>
            </w:pPr>
          </w:p>
        </w:tc>
        <w:tc>
          <w:tcPr>
            <w:tcW w:w="954" w:type="dxa"/>
            <w:vAlign w:val="center"/>
          </w:tcPr>
          <w:p w14:paraId="35DD2443">
            <w:pPr>
              <w:pStyle w:val="7"/>
              <w:spacing w:line="440" w:lineRule="exact"/>
              <w:ind w:left="107"/>
              <w:jc w:val="center"/>
              <w:rPr>
                <w:sz w:val="21"/>
                <w:szCs w:val="21"/>
              </w:rPr>
            </w:pPr>
            <w:r>
              <w:rPr>
                <w:rFonts w:hint="eastAsia"/>
                <w:sz w:val="21"/>
                <w:szCs w:val="21"/>
              </w:rPr>
              <w:t>仪容仪表</w:t>
            </w:r>
          </w:p>
          <w:p w14:paraId="06DAB6C2">
            <w:pPr>
              <w:pStyle w:val="7"/>
              <w:spacing w:line="440" w:lineRule="exact"/>
              <w:ind w:left="107"/>
              <w:jc w:val="center"/>
              <w:rPr>
                <w:sz w:val="21"/>
                <w:szCs w:val="21"/>
              </w:rPr>
            </w:pPr>
            <w:r>
              <w:rPr>
                <w:rFonts w:hint="eastAsia"/>
                <w:sz w:val="21"/>
                <w:szCs w:val="21"/>
              </w:rPr>
              <w:t>（</w:t>
            </w:r>
            <w:r>
              <w:rPr>
                <w:rFonts w:hint="eastAsia"/>
                <w:sz w:val="21"/>
                <w:szCs w:val="21"/>
                <w:lang w:val="en-US"/>
              </w:rPr>
              <w:t>2</w:t>
            </w:r>
            <w:r>
              <w:rPr>
                <w:rFonts w:hint="eastAsia"/>
                <w:sz w:val="21"/>
                <w:szCs w:val="21"/>
              </w:rPr>
              <w:t>分）</w:t>
            </w:r>
          </w:p>
        </w:tc>
        <w:tc>
          <w:tcPr>
            <w:tcW w:w="4759" w:type="dxa"/>
            <w:gridSpan w:val="3"/>
          </w:tcPr>
          <w:p w14:paraId="2BDBA510">
            <w:pPr>
              <w:pStyle w:val="7"/>
              <w:spacing w:line="440" w:lineRule="exact"/>
              <w:ind w:left="108" w:right="22"/>
              <w:rPr>
                <w:sz w:val="21"/>
                <w:szCs w:val="21"/>
              </w:rPr>
            </w:pPr>
            <w:r>
              <w:rPr>
                <w:rFonts w:hint="eastAsia"/>
                <w:sz w:val="21"/>
                <w:szCs w:val="21"/>
              </w:rPr>
              <w:t>工作时按规定穿着工服、佩戴工牌，并带齐工作工具，每发现一个问题扣 0.5 分</w:t>
            </w:r>
          </w:p>
        </w:tc>
        <w:tc>
          <w:tcPr>
            <w:tcW w:w="573" w:type="dxa"/>
          </w:tcPr>
          <w:p w14:paraId="3BB816F1">
            <w:pPr>
              <w:pStyle w:val="7"/>
              <w:spacing w:line="440" w:lineRule="exact"/>
              <w:rPr>
                <w:sz w:val="21"/>
                <w:szCs w:val="21"/>
              </w:rPr>
            </w:pPr>
          </w:p>
        </w:tc>
        <w:tc>
          <w:tcPr>
            <w:tcW w:w="1254" w:type="dxa"/>
          </w:tcPr>
          <w:p w14:paraId="1B27B37E">
            <w:pPr>
              <w:pStyle w:val="7"/>
              <w:spacing w:line="440" w:lineRule="exact"/>
              <w:rPr>
                <w:sz w:val="21"/>
                <w:szCs w:val="21"/>
              </w:rPr>
            </w:pPr>
          </w:p>
        </w:tc>
      </w:tr>
      <w:tr w14:paraId="5B5B7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jc w:val="center"/>
        </w:trPr>
        <w:tc>
          <w:tcPr>
            <w:tcW w:w="545" w:type="dxa"/>
            <w:vMerge w:val="continue"/>
            <w:tcBorders>
              <w:top w:val="nil"/>
            </w:tcBorders>
            <w:vAlign w:val="center"/>
          </w:tcPr>
          <w:p w14:paraId="38955B33">
            <w:pPr>
              <w:spacing w:line="440" w:lineRule="exact"/>
              <w:jc w:val="center"/>
              <w:rPr>
                <w:rFonts w:ascii="宋体" w:hAnsi="宋体" w:cs="宋体"/>
                <w:sz w:val="21"/>
                <w:szCs w:val="21"/>
              </w:rPr>
            </w:pPr>
          </w:p>
        </w:tc>
        <w:tc>
          <w:tcPr>
            <w:tcW w:w="982" w:type="dxa"/>
            <w:gridSpan w:val="2"/>
            <w:vMerge w:val="continue"/>
            <w:tcBorders>
              <w:top w:val="nil"/>
            </w:tcBorders>
            <w:vAlign w:val="center"/>
          </w:tcPr>
          <w:p w14:paraId="165BCA8A">
            <w:pPr>
              <w:spacing w:line="440" w:lineRule="exact"/>
              <w:jc w:val="center"/>
              <w:rPr>
                <w:rFonts w:ascii="宋体" w:hAnsi="宋体" w:cs="宋体"/>
                <w:sz w:val="21"/>
                <w:szCs w:val="21"/>
              </w:rPr>
            </w:pPr>
          </w:p>
        </w:tc>
        <w:tc>
          <w:tcPr>
            <w:tcW w:w="777" w:type="dxa"/>
            <w:gridSpan w:val="2"/>
            <w:vMerge w:val="continue"/>
            <w:tcBorders>
              <w:top w:val="nil"/>
            </w:tcBorders>
            <w:vAlign w:val="center"/>
          </w:tcPr>
          <w:p w14:paraId="7B2E4046">
            <w:pPr>
              <w:spacing w:line="440" w:lineRule="exact"/>
              <w:jc w:val="center"/>
              <w:rPr>
                <w:rFonts w:ascii="宋体" w:hAnsi="宋体" w:cs="宋体"/>
                <w:sz w:val="21"/>
                <w:szCs w:val="21"/>
              </w:rPr>
            </w:pPr>
          </w:p>
        </w:tc>
        <w:tc>
          <w:tcPr>
            <w:tcW w:w="954" w:type="dxa"/>
            <w:vAlign w:val="center"/>
          </w:tcPr>
          <w:p w14:paraId="1FC694BA">
            <w:pPr>
              <w:pStyle w:val="7"/>
              <w:spacing w:line="440" w:lineRule="exact"/>
              <w:ind w:left="107"/>
              <w:jc w:val="center"/>
              <w:rPr>
                <w:sz w:val="21"/>
                <w:szCs w:val="21"/>
              </w:rPr>
            </w:pPr>
            <w:r>
              <w:rPr>
                <w:rFonts w:hint="eastAsia"/>
                <w:sz w:val="21"/>
                <w:szCs w:val="21"/>
              </w:rPr>
              <w:t>遵规守纪</w:t>
            </w:r>
          </w:p>
          <w:p w14:paraId="12454FAA">
            <w:pPr>
              <w:pStyle w:val="7"/>
              <w:spacing w:line="440" w:lineRule="exact"/>
              <w:ind w:left="107"/>
              <w:jc w:val="center"/>
              <w:rPr>
                <w:sz w:val="21"/>
                <w:szCs w:val="21"/>
              </w:rPr>
            </w:pPr>
            <w:r>
              <w:rPr>
                <w:rFonts w:hint="eastAsia"/>
                <w:sz w:val="21"/>
                <w:szCs w:val="21"/>
              </w:rPr>
              <w:t>（</w:t>
            </w:r>
            <w:r>
              <w:rPr>
                <w:rFonts w:hint="eastAsia"/>
                <w:sz w:val="21"/>
                <w:szCs w:val="21"/>
                <w:lang w:val="en-US"/>
              </w:rPr>
              <w:t>3</w:t>
            </w:r>
            <w:r>
              <w:rPr>
                <w:rFonts w:hint="eastAsia"/>
                <w:sz w:val="21"/>
                <w:szCs w:val="21"/>
              </w:rPr>
              <w:t xml:space="preserve"> 分）</w:t>
            </w:r>
          </w:p>
        </w:tc>
        <w:tc>
          <w:tcPr>
            <w:tcW w:w="4759" w:type="dxa"/>
            <w:gridSpan w:val="3"/>
          </w:tcPr>
          <w:p w14:paraId="6176B66D">
            <w:pPr>
              <w:pStyle w:val="7"/>
              <w:spacing w:line="440" w:lineRule="exact"/>
              <w:ind w:left="108" w:right="10"/>
              <w:rPr>
                <w:sz w:val="21"/>
                <w:szCs w:val="21"/>
              </w:rPr>
            </w:pPr>
            <w:r>
              <w:rPr>
                <w:rFonts w:hint="eastAsia"/>
                <w:spacing w:val="-15"/>
                <w:sz w:val="21"/>
                <w:szCs w:val="21"/>
              </w:rPr>
              <w:t xml:space="preserve">遵守国家法律、法规，及相关规章制度，不迟到、早退、串岗、脱岗，上班时不做与工作无关的事， </w:t>
            </w:r>
            <w:r>
              <w:rPr>
                <w:rFonts w:hint="eastAsia"/>
                <w:spacing w:val="-9"/>
                <w:sz w:val="21"/>
                <w:szCs w:val="21"/>
              </w:rPr>
              <w:t>服从管理，执行安全生产操作规程，不扰乱医院</w:t>
            </w:r>
            <w:r>
              <w:rPr>
                <w:rFonts w:hint="eastAsia"/>
                <w:sz w:val="21"/>
                <w:szCs w:val="21"/>
              </w:rPr>
              <w:t>正常工作秩序，每发现一个问题扣 0.5 分</w:t>
            </w:r>
          </w:p>
        </w:tc>
        <w:tc>
          <w:tcPr>
            <w:tcW w:w="573" w:type="dxa"/>
          </w:tcPr>
          <w:p w14:paraId="1056DB2F">
            <w:pPr>
              <w:pStyle w:val="7"/>
              <w:spacing w:line="440" w:lineRule="exact"/>
              <w:rPr>
                <w:sz w:val="21"/>
                <w:szCs w:val="21"/>
              </w:rPr>
            </w:pPr>
          </w:p>
        </w:tc>
        <w:tc>
          <w:tcPr>
            <w:tcW w:w="1254" w:type="dxa"/>
          </w:tcPr>
          <w:p w14:paraId="676E132C">
            <w:pPr>
              <w:pStyle w:val="7"/>
              <w:spacing w:line="440" w:lineRule="exact"/>
              <w:rPr>
                <w:sz w:val="21"/>
                <w:szCs w:val="21"/>
              </w:rPr>
            </w:pPr>
          </w:p>
        </w:tc>
      </w:tr>
      <w:tr w14:paraId="14956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jc w:val="center"/>
        </w:trPr>
        <w:tc>
          <w:tcPr>
            <w:tcW w:w="545" w:type="dxa"/>
            <w:vMerge w:val="continue"/>
            <w:tcBorders>
              <w:top w:val="nil"/>
            </w:tcBorders>
            <w:vAlign w:val="center"/>
          </w:tcPr>
          <w:p w14:paraId="4EB71BD4">
            <w:pPr>
              <w:spacing w:line="440" w:lineRule="exact"/>
              <w:jc w:val="center"/>
              <w:rPr>
                <w:rFonts w:ascii="宋体" w:hAnsi="宋体" w:cs="宋体"/>
                <w:sz w:val="21"/>
                <w:szCs w:val="21"/>
              </w:rPr>
            </w:pPr>
          </w:p>
        </w:tc>
        <w:tc>
          <w:tcPr>
            <w:tcW w:w="982" w:type="dxa"/>
            <w:gridSpan w:val="2"/>
            <w:vMerge w:val="continue"/>
            <w:tcBorders>
              <w:top w:val="nil"/>
            </w:tcBorders>
            <w:vAlign w:val="center"/>
          </w:tcPr>
          <w:p w14:paraId="4ED57672">
            <w:pPr>
              <w:spacing w:line="440" w:lineRule="exact"/>
              <w:jc w:val="center"/>
              <w:rPr>
                <w:rFonts w:ascii="宋体" w:hAnsi="宋体" w:cs="宋体"/>
                <w:sz w:val="21"/>
                <w:szCs w:val="21"/>
              </w:rPr>
            </w:pPr>
          </w:p>
        </w:tc>
        <w:tc>
          <w:tcPr>
            <w:tcW w:w="777" w:type="dxa"/>
            <w:gridSpan w:val="2"/>
            <w:vMerge w:val="continue"/>
            <w:tcBorders>
              <w:top w:val="nil"/>
            </w:tcBorders>
            <w:vAlign w:val="center"/>
          </w:tcPr>
          <w:p w14:paraId="01E97A96">
            <w:pPr>
              <w:spacing w:line="440" w:lineRule="exact"/>
              <w:jc w:val="center"/>
              <w:rPr>
                <w:rFonts w:ascii="宋体" w:hAnsi="宋体" w:cs="宋体"/>
                <w:sz w:val="21"/>
                <w:szCs w:val="21"/>
              </w:rPr>
            </w:pPr>
          </w:p>
        </w:tc>
        <w:tc>
          <w:tcPr>
            <w:tcW w:w="954" w:type="dxa"/>
            <w:vAlign w:val="center"/>
          </w:tcPr>
          <w:p w14:paraId="201E1D01">
            <w:pPr>
              <w:pStyle w:val="7"/>
              <w:spacing w:line="440" w:lineRule="exact"/>
              <w:ind w:left="107"/>
              <w:jc w:val="center"/>
              <w:rPr>
                <w:sz w:val="21"/>
                <w:szCs w:val="21"/>
              </w:rPr>
            </w:pPr>
            <w:r>
              <w:rPr>
                <w:rFonts w:hint="eastAsia"/>
                <w:sz w:val="21"/>
                <w:szCs w:val="21"/>
              </w:rPr>
              <w:t>制度管理</w:t>
            </w:r>
          </w:p>
          <w:p w14:paraId="7950A4B3">
            <w:pPr>
              <w:pStyle w:val="7"/>
              <w:spacing w:line="440" w:lineRule="exact"/>
              <w:ind w:left="107"/>
              <w:jc w:val="center"/>
              <w:rPr>
                <w:sz w:val="21"/>
                <w:szCs w:val="21"/>
              </w:rPr>
            </w:pPr>
            <w:r>
              <w:rPr>
                <w:rFonts w:hint="eastAsia"/>
                <w:sz w:val="21"/>
                <w:szCs w:val="21"/>
              </w:rPr>
              <w:t>（</w:t>
            </w:r>
            <w:r>
              <w:rPr>
                <w:rFonts w:hint="eastAsia"/>
                <w:sz w:val="21"/>
                <w:szCs w:val="21"/>
                <w:lang w:val="en-US"/>
              </w:rPr>
              <w:t>3</w:t>
            </w:r>
            <w:r>
              <w:rPr>
                <w:rFonts w:hint="eastAsia"/>
                <w:sz w:val="21"/>
                <w:szCs w:val="21"/>
              </w:rPr>
              <w:t xml:space="preserve"> 分）</w:t>
            </w:r>
          </w:p>
        </w:tc>
        <w:tc>
          <w:tcPr>
            <w:tcW w:w="4759" w:type="dxa"/>
            <w:gridSpan w:val="3"/>
          </w:tcPr>
          <w:p w14:paraId="252BF395">
            <w:pPr>
              <w:pStyle w:val="7"/>
              <w:spacing w:line="440" w:lineRule="exact"/>
              <w:ind w:left="108" w:right="10"/>
              <w:rPr>
                <w:sz w:val="21"/>
                <w:szCs w:val="21"/>
              </w:rPr>
            </w:pPr>
            <w:r>
              <w:rPr>
                <w:rFonts w:hint="eastAsia"/>
                <w:spacing w:val="-14"/>
                <w:sz w:val="21"/>
                <w:szCs w:val="21"/>
              </w:rPr>
              <w:t xml:space="preserve">建立健全各项管理制度、服务方案、服务计划等， </w:t>
            </w:r>
            <w:r>
              <w:rPr>
                <w:rFonts w:hint="eastAsia"/>
                <w:sz w:val="21"/>
                <w:szCs w:val="21"/>
              </w:rPr>
              <w:t xml:space="preserve">明确岗位工作标准，制定落实措施和考核办法， </w:t>
            </w:r>
            <w:r>
              <w:rPr>
                <w:rFonts w:hint="eastAsia"/>
                <w:spacing w:val="-5"/>
                <w:sz w:val="21"/>
                <w:szCs w:val="21"/>
              </w:rPr>
              <w:t xml:space="preserve">每发现一个问题扣 </w:t>
            </w:r>
            <w:r>
              <w:rPr>
                <w:rFonts w:hint="eastAsia"/>
                <w:sz w:val="21"/>
                <w:szCs w:val="21"/>
              </w:rPr>
              <w:t>0.5 分</w:t>
            </w:r>
          </w:p>
        </w:tc>
        <w:tc>
          <w:tcPr>
            <w:tcW w:w="573" w:type="dxa"/>
          </w:tcPr>
          <w:p w14:paraId="35B6B352">
            <w:pPr>
              <w:pStyle w:val="7"/>
              <w:spacing w:line="440" w:lineRule="exact"/>
              <w:rPr>
                <w:sz w:val="21"/>
                <w:szCs w:val="21"/>
              </w:rPr>
            </w:pPr>
          </w:p>
        </w:tc>
        <w:tc>
          <w:tcPr>
            <w:tcW w:w="1254" w:type="dxa"/>
          </w:tcPr>
          <w:p w14:paraId="2B422C0E">
            <w:pPr>
              <w:pStyle w:val="7"/>
              <w:spacing w:line="440" w:lineRule="exact"/>
              <w:rPr>
                <w:sz w:val="21"/>
                <w:szCs w:val="21"/>
              </w:rPr>
            </w:pPr>
          </w:p>
        </w:tc>
      </w:tr>
      <w:tr w14:paraId="463F5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545" w:type="dxa"/>
            <w:vMerge w:val="continue"/>
            <w:tcBorders>
              <w:top w:val="nil"/>
            </w:tcBorders>
            <w:vAlign w:val="center"/>
          </w:tcPr>
          <w:p w14:paraId="26EBDB6A">
            <w:pPr>
              <w:spacing w:line="440" w:lineRule="exact"/>
              <w:jc w:val="center"/>
              <w:rPr>
                <w:rFonts w:ascii="宋体" w:hAnsi="宋体" w:cs="宋体"/>
                <w:sz w:val="21"/>
                <w:szCs w:val="21"/>
              </w:rPr>
            </w:pPr>
          </w:p>
        </w:tc>
        <w:tc>
          <w:tcPr>
            <w:tcW w:w="982" w:type="dxa"/>
            <w:gridSpan w:val="2"/>
            <w:vMerge w:val="continue"/>
            <w:tcBorders>
              <w:top w:val="nil"/>
            </w:tcBorders>
            <w:vAlign w:val="center"/>
          </w:tcPr>
          <w:p w14:paraId="706AD1A1">
            <w:pPr>
              <w:spacing w:line="440" w:lineRule="exact"/>
              <w:jc w:val="center"/>
              <w:rPr>
                <w:rFonts w:ascii="宋体" w:hAnsi="宋体" w:cs="宋体"/>
                <w:sz w:val="21"/>
                <w:szCs w:val="21"/>
              </w:rPr>
            </w:pPr>
          </w:p>
        </w:tc>
        <w:tc>
          <w:tcPr>
            <w:tcW w:w="777" w:type="dxa"/>
            <w:gridSpan w:val="2"/>
            <w:vMerge w:val="continue"/>
            <w:tcBorders>
              <w:top w:val="nil"/>
            </w:tcBorders>
            <w:vAlign w:val="center"/>
          </w:tcPr>
          <w:p w14:paraId="248E1E8B">
            <w:pPr>
              <w:spacing w:line="440" w:lineRule="exact"/>
              <w:jc w:val="center"/>
              <w:rPr>
                <w:rFonts w:ascii="宋体" w:hAnsi="宋体" w:cs="宋体"/>
                <w:sz w:val="21"/>
                <w:szCs w:val="21"/>
              </w:rPr>
            </w:pPr>
          </w:p>
        </w:tc>
        <w:tc>
          <w:tcPr>
            <w:tcW w:w="954" w:type="dxa"/>
            <w:vAlign w:val="center"/>
          </w:tcPr>
          <w:p w14:paraId="3A3E7A09">
            <w:pPr>
              <w:pStyle w:val="7"/>
              <w:spacing w:line="440" w:lineRule="exact"/>
              <w:ind w:left="107"/>
              <w:jc w:val="center"/>
              <w:rPr>
                <w:rFonts w:hint="eastAsia" w:eastAsia="宋体"/>
                <w:sz w:val="21"/>
                <w:szCs w:val="21"/>
                <w:lang w:eastAsia="zh-CN"/>
              </w:rPr>
            </w:pPr>
            <w:r>
              <w:rPr>
                <w:rFonts w:hint="eastAsia"/>
                <w:sz w:val="21"/>
                <w:szCs w:val="21"/>
              </w:rPr>
              <w:t>计划</w:t>
            </w:r>
            <w:r>
              <w:rPr>
                <w:rFonts w:hint="eastAsia"/>
                <w:color w:val="FF0000"/>
                <w:sz w:val="21"/>
                <w:szCs w:val="21"/>
                <w:lang w:eastAsia="zh-CN"/>
              </w:rPr>
              <w:t>执行</w:t>
            </w:r>
          </w:p>
          <w:p w14:paraId="54914FD9">
            <w:pPr>
              <w:pStyle w:val="7"/>
              <w:spacing w:line="440" w:lineRule="exact"/>
              <w:ind w:left="107"/>
              <w:jc w:val="center"/>
              <w:rPr>
                <w:sz w:val="21"/>
                <w:szCs w:val="21"/>
              </w:rPr>
            </w:pPr>
            <w:r>
              <w:rPr>
                <w:rFonts w:hint="eastAsia"/>
                <w:sz w:val="21"/>
                <w:szCs w:val="21"/>
              </w:rPr>
              <w:t>（</w:t>
            </w:r>
            <w:r>
              <w:rPr>
                <w:rFonts w:hint="eastAsia"/>
                <w:sz w:val="21"/>
                <w:szCs w:val="21"/>
                <w:lang w:val="en-US"/>
              </w:rPr>
              <w:t>3</w:t>
            </w:r>
            <w:r>
              <w:rPr>
                <w:rFonts w:hint="eastAsia"/>
                <w:sz w:val="21"/>
                <w:szCs w:val="21"/>
              </w:rPr>
              <w:t xml:space="preserve"> 分）</w:t>
            </w:r>
          </w:p>
        </w:tc>
        <w:tc>
          <w:tcPr>
            <w:tcW w:w="4759" w:type="dxa"/>
            <w:gridSpan w:val="3"/>
          </w:tcPr>
          <w:p w14:paraId="75EF6FCB">
            <w:pPr>
              <w:pStyle w:val="7"/>
              <w:spacing w:line="440" w:lineRule="exact"/>
              <w:ind w:left="108" w:right="22"/>
              <w:rPr>
                <w:sz w:val="21"/>
                <w:szCs w:val="21"/>
              </w:rPr>
            </w:pPr>
            <w:r>
              <w:rPr>
                <w:rFonts w:hint="eastAsia"/>
                <w:sz w:val="21"/>
                <w:szCs w:val="21"/>
              </w:rPr>
              <w:t>制订月度工作计划，周工作计划，并严格执行， 落实到责任人，每发现一个问题扣 0.5 分</w:t>
            </w:r>
          </w:p>
        </w:tc>
        <w:tc>
          <w:tcPr>
            <w:tcW w:w="573" w:type="dxa"/>
          </w:tcPr>
          <w:p w14:paraId="2A4583FD">
            <w:pPr>
              <w:pStyle w:val="7"/>
              <w:spacing w:line="440" w:lineRule="exact"/>
              <w:rPr>
                <w:sz w:val="21"/>
                <w:szCs w:val="21"/>
              </w:rPr>
            </w:pPr>
          </w:p>
        </w:tc>
        <w:tc>
          <w:tcPr>
            <w:tcW w:w="1254" w:type="dxa"/>
          </w:tcPr>
          <w:p w14:paraId="59E820C6">
            <w:pPr>
              <w:pStyle w:val="7"/>
              <w:spacing w:line="440" w:lineRule="exact"/>
              <w:rPr>
                <w:sz w:val="21"/>
                <w:szCs w:val="21"/>
              </w:rPr>
            </w:pPr>
          </w:p>
        </w:tc>
      </w:tr>
      <w:tr w14:paraId="03F19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jc w:val="center"/>
        </w:trPr>
        <w:tc>
          <w:tcPr>
            <w:tcW w:w="545" w:type="dxa"/>
            <w:vMerge w:val="continue"/>
            <w:tcBorders>
              <w:top w:val="nil"/>
            </w:tcBorders>
            <w:vAlign w:val="center"/>
          </w:tcPr>
          <w:p w14:paraId="5F7CA98F">
            <w:pPr>
              <w:spacing w:line="440" w:lineRule="exact"/>
              <w:jc w:val="center"/>
              <w:rPr>
                <w:rFonts w:ascii="宋体" w:hAnsi="宋体" w:cs="宋体"/>
                <w:sz w:val="21"/>
                <w:szCs w:val="21"/>
              </w:rPr>
            </w:pPr>
          </w:p>
        </w:tc>
        <w:tc>
          <w:tcPr>
            <w:tcW w:w="982" w:type="dxa"/>
            <w:gridSpan w:val="2"/>
            <w:vMerge w:val="continue"/>
            <w:tcBorders>
              <w:top w:val="nil"/>
            </w:tcBorders>
            <w:vAlign w:val="center"/>
          </w:tcPr>
          <w:p w14:paraId="38824871">
            <w:pPr>
              <w:spacing w:line="440" w:lineRule="exact"/>
              <w:jc w:val="center"/>
              <w:rPr>
                <w:rFonts w:ascii="宋体" w:hAnsi="宋体" w:cs="宋体"/>
                <w:sz w:val="21"/>
                <w:szCs w:val="21"/>
              </w:rPr>
            </w:pPr>
          </w:p>
        </w:tc>
        <w:tc>
          <w:tcPr>
            <w:tcW w:w="777" w:type="dxa"/>
            <w:gridSpan w:val="2"/>
            <w:vMerge w:val="continue"/>
            <w:tcBorders>
              <w:top w:val="nil"/>
            </w:tcBorders>
            <w:vAlign w:val="center"/>
          </w:tcPr>
          <w:p w14:paraId="7BB56A08">
            <w:pPr>
              <w:spacing w:line="440" w:lineRule="exact"/>
              <w:jc w:val="center"/>
              <w:rPr>
                <w:rFonts w:ascii="宋体" w:hAnsi="宋体" w:cs="宋体"/>
                <w:sz w:val="21"/>
                <w:szCs w:val="21"/>
              </w:rPr>
            </w:pPr>
          </w:p>
        </w:tc>
        <w:tc>
          <w:tcPr>
            <w:tcW w:w="954" w:type="dxa"/>
            <w:vAlign w:val="center"/>
          </w:tcPr>
          <w:p w14:paraId="7C29A547">
            <w:pPr>
              <w:pStyle w:val="7"/>
              <w:spacing w:line="440" w:lineRule="exact"/>
              <w:ind w:left="107"/>
              <w:jc w:val="center"/>
              <w:rPr>
                <w:sz w:val="21"/>
                <w:szCs w:val="21"/>
              </w:rPr>
            </w:pPr>
            <w:r>
              <w:rPr>
                <w:rFonts w:hint="eastAsia"/>
                <w:sz w:val="21"/>
                <w:szCs w:val="21"/>
              </w:rPr>
              <w:t>员工培训</w:t>
            </w:r>
          </w:p>
          <w:p w14:paraId="2966A893">
            <w:pPr>
              <w:pStyle w:val="7"/>
              <w:spacing w:line="440" w:lineRule="exact"/>
              <w:ind w:left="107"/>
              <w:jc w:val="center"/>
              <w:rPr>
                <w:sz w:val="21"/>
                <w:szCs w:val="21"/>
              </w:rPr>
            </w:pPr>
            <w:r>
              <w:rPr>
                <w:rFonts w:hint="eastAsia"/>
                <w:sz w:val="21"/>
                <w:szCs w:val="21"/>
              </w:rPr>
              <w:t>（</w:t>
            </w:r>
            <w:r>
              <w:rPr>
                <w:rFonts w:hint="eastAsia"/>
                <w:sz w:val="21"/>
                <w:szCs w:val="21"/>
                <w:lang w:val="en-US"/>
              </w:rPr>
              <w:t>3</w:t>
            </w:r>
            <w:r>
              <w:rPr>
                <w:rFonts w:hint="eastAsia"/>
                <w:sz w:val="21"/>
                <w:szCs w:val="21"/>
              </w:rPr>
              <w:t xml:space="preserve"> 分）</w:t>
            </w:r>
          </w:p>
        </w:tc>
        <w:tc>
          <w:tcPr>
            <w:tcW w:w="4759" w:type="dxa"/>
            <w:gridSpan w:val="3"/>
          </w:tcPr>
          <w:p w14:paraId="1EBF541F">
            <w:pPr>
              <w:pStyle w:val="7"/>
              <w:spacing w:line="440" w:lineRule="exact"/>
              <w:ind w:left="108" w:right="102"/>
              <w:rPr>
                <w:sz w:val="21"/>
                <w:szCs w:val="21"/>
              </w:rPr>
            </w:pPr>
            <w:r>
              <w:rPr>
                <w:rFonts w:hint="eastAsia"/>
                <w:spacing w:val="-10"/>
                <w:sz w:val="21"/>
                <w:szCs w:val="21"/>
              </w:rPr>
              <w:t>进行院规、专项职业道德、岗位专业技能、安全</w:t>
            </w:r>
            <w:r>
              <w:rPr>
                <w:rFonts w:hint="eastAsia"/>
                <w:sz w:val="21"/>
                <w:szCs w:val="21"/>
              </w:rPr>
              <w:t>操作及应急处理突发事件的培训，做好培训记</w:t>
            </w:r>
            <w:r>
              <w:rPr>
                <w:rFonts w:hint="eastAsia"/>
                <w:spacing w:val="-4"/>
                <w:sz w:val="21"/>
                <w:szCs w:val="21"/>
              </w:rPr>
              <w:t xml:space="preserve">录，每发现一个问题扣 </w:t>
            </w:r>
            <w:r>
              <w:rPr>
                <w:rFonts w:hint="eastAsia"/>
                <w:sz w:val="21"/>
                <w:szCs w:val="21"/>
              </w:rPr>
              <w:t>0.5 分</w:t>
            </w:r>
          </w:p>
        </w:tc>
        <w:tc>
          <w:tcPr>
            <w:tcW w:w="573" w:type="dxa"/>
          </w:tcPr>
          <w:p w14:paraId="1234592C">
            <w:pPr>
              <w:pStyle w:val="7"/>
              <w:spacing w:line="440" w:lineRule="exact"/>
              <w:rPr>
                <w:sz w:val="21"/>
                <w:szCs w:val="21"/>
              </w:rPr>
            </w:pPr>
          </w:p>
        </w:tc>
        <w:tc>
          <w:tcPr>
            <w:tcW w:w="1254" w:type="dxa"/>
          </w:tcPr>
          <w:p w14:paraId="10D17BBF">
            <w:pPr>
              <w:pStyle w:val="7"/>
              <w:spacing w:line="440" w:lineRule="exact"/>
              <w:rPr>
                <w:sz w:val="21"/>
                <w:szCs w:val="21"/>
              </w:rPr>
            </w:pPr>
          </w:p>
        </w:tc>
      </w:tr>
      <w:tr w14:paraId="0FE93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jc w:val="center"/>
        </w:trPr>
        <w:tc>
          <w:tcPr>
            <w:tcW w:w="545" w:type="dxa"/>
            <w:vMerge w:val="continue"/>
            <w:tcBorders>
              <w:top w:val="nil"/>
            </w:tcBorders>
            <w:vAlign w:val="center"/>
          </w:tcPr>
          <w:p w14:paraId="39AD8E6D">
            <w:pPr>
              <w:spacing w:line="440" w:lineRule="exact"/>
              <w:jc w:val="center"/>
              <w:rPr>
                <w:rFonts w:ascii="宋体" w:hAnsi="宋体" w:cs="宋体"/>
                <w:sz w:val="21"/>
                <w:szCs w:val="21"/>
              </w:rPr>
            </w:pPr>
          </w:p>
        </w:tc>
        <w:tc>
          <w:tcPr>
            <w:tcW w:w="982" w:type="dxa"/>
            <w:gridSpan w:val="2"/>
            <w:vMerge w:val="continue"/>
            <w:tcBorders>
              <w:top w:val="nil"/>
            </w:tcBorders>
            <w:vAlign w:val="center"/>
          </w:tcPr>
          <w:p w14:paraId="51D06FBD">
            <w:pPr>
              <w:spacing w:line="440" w:lineRule="exact"/>
              <w:jc w:val="center"/>
              <w:rPr>
                <w:rFonts w:ascii="宋体" w:hAnsi="宋体" w:cs="宋体"/>
                <w:sz w:val="21"/>
                <w:szCs w:val="21"/>
              </w:rPr>
            </w:pPr>
          </w:p>
        </w:tc>
        <w:tc>
          <w:tcPr>
            <w:tcW w:w="777" w:type="dxa"/>
            <w:gridSpan w:val="2"/>
            <w:vMerge w:val="continue"/>
            <w:tcBorders>
              <w:top w:val="nil"/>
            </w:tcBorders>
            <w:vAlign w:val="center"/>
          </w:tcPr>
          <w:p w14:paraId="09E19CE9">
            <w:pPr>
              <w:spacing w:line="440" w:lineRule="exact"/>
              <w:jc w:val="center"/>
              <w:rPr>
                <w:rFonts w:ascii="宋体" w:hAnsi="宋体" w:cs="宋体"/>
                <w:sz w:val="21"/>
                <w:szCs w:val="21"/>
              </w:rPr>
            </w:pPr>
          </w:p>
        </w:tc>
        <w:tc>
          <w:tcPr>
            <w:tcW w:w="954" w:type="dxa"/>
            <w:vAlign w:val="center"/>
          </w:tcPr>
          <w:p w14:paraId="7A7E040A">
            <w:pPr>
              <w:pStyle w:val="7"/>
              <w:spacing w:line="440" w:lineRule="exact"/>
              <w:ind w:left="107"/>
              <w:jc w:val="center"/>
              <w:rPr>
                <w:sz w:val="21"/>
                <w:szCs w:val="21"/>
              </w:rPr>
            </w:pPr>
            <w:r>
              <w:rPr>
                <w:rFonts w:hint="eastAsia"/>
                <w:sz w:val="21"/>
                <w:szCs w:val="21"/>
              </w:rPr>
              <w:t>应急预案</w:t>
            </w:r>
          </w:p>
          <w:p w14:paraId="28271269">
            <w:pPr>
              <w:pStyle w:val="7"/>
              <w:spacing w:line="440" w:lineRule="exact"/>
              <w:ind w:left="107"/>
              <w:jc w:val="center"/>
              <w:rPr>
                <w:sz w:val="21"/>
                <w:szCs w:val="21"/>
              </w:rPr>
            </w:pPr>
            <w:r>
              <w:rPr>
                <w:rFonts w:hint="eastAsia"/>
                <w:sz w:val="21"/>
                <w:szCs w:val="21"/>
              </w:rPr>
              <w:t>（</w:t>
            </w:r>
            <w:r>
              <w:rPr>
                <w:rFonts w:hint="eastAsia"/>
                <w:sz w:val="21"/>
                <w:szCs w:val="21"/>
                <w:lang w:val="en-US"/>
              </w:rPr>
              <w:t>3</w:t>
            </w:r>
            <w:r>
              <w:rPr>
                <w:rFonts w:hint="eastAsia"/>
                <w:sz w:val="21"/>
                <w:szCs w:val="21"/>
              </w:rPr>
              <w:t xml:space="preserve"> 分）</w:t>
            </w:r>
          </w:p>
        </w:tc>
        <w:tc>
          <w:tcPr>
            <w:tcW w:w="4759" w:type="dxa"/>
            <w:gridSpan w:val="3"/>
          </w:tcPr>
          <w:p w14:paraId="3868BC89">
            <w:pPr>
              <w:pStyle w:val="7"/>
              <w:spacing w:line="440" w:lineRule="exact"/>
              <w:ind w:left="108" w:right="22"/>
              <w:rPr>
                <w:sz w:val="21"/>
                <w:szCs w:val="21"/>
              </w:rPr>
            </w:pPr>
            <w:r>
              <w:rPr>
                <w:rFonts w:hint="eastAsia"/>
                <w:sz w:val="21"/>
                <w:szCs w:val="21"/>
              </w:rPr>
              <w:t>制订突发事件应急预案，每季度组织应急演练， 并做好相应记录，每发现一个问题扣 0.5 分</w:t>
            </w:r>
          </w:p>
        </w:tc>
        <w:tc>
          <w:tcPr>
            <w:tcW w:w="573" w:type="dxa"/>
          </w:tcPr>
          <w:p w14:paraId="26CEB584">
            <w:pPr>
              <w:pStyle w:val="7"/>
              <w:spacing w:line="440" w:lineRule="exact"/>
              <w:rPr>
                <w:sz w:val="21"/>
                <w:szCs w:val="21"/>
              </w:rPr>
            </w:pPr>
          </w:p>
        </w:tc>
        <w:tc>
          <w:tcPr>
            <w:tcW w:w="1254" w:type="dxa"/>
          </w:tcPr>
          <w:p w14:paraId="3802BF00">
            <w:pPr>
              <w:pStyle w:val="7"/>
              <w:spacing w:line="440" w:lineRule="exact"/>
              <w:rPr>
                <w:sz w:val="21"/>
                <w:szCs w:val="21"/>
              </w:rPr>
            </w:pPr>
          </w:p>
        </w:tc>
      </w:tr>
      <w:tr w14:paraId="429584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jc w:val="center"/>
        </w:trPr>
        <w:tc>
          <w:tcPr>
            <w:tcW w:w="545" w:type="dxa"/>
            <w:vMerge w:val="continue"/>
            <w:vAlign w:val="center"/>
          </w:tcPr>
          <w:p w14:paraId="110A9EB2">
            <w:pPr>
              <w:spacing w:line="440" w:lineRule="exact"/>
              <w:jc w:val="center"/>
              <w:rPr>
                <w:rFonts w:ascii="宋体" w:hAnsi="宋体" w:cs="宋体"/>
                <w:sz w:val="21"/>
                <w:szCs w:val="21"/>
              </w:rPr>
            </w:pPr>
          </w:p>
        </w:tc>
        <w:tc>
          <w:tcPr>
            <w:tcW w:w="982" w:type="dxa"/>
            <w:gridSpan w:val="2"/>
            <w:vMerge w:val="continue"/>
            <w:vAlign w:val="center"/>
          </w:tcPr>
          <w:p w14:paraId="51D267DE">
            <w:pPr>
              <w:spacing w:line="440" w:lineRule="exact"/>
              <w:jc w:val="center"/>
              <w:rPr>
                <w:rFonts w:ascii="宋体" w:hAnsi="宋体" w:cs="宋体"/>
                <w:sz w:val="21"/>
                <w:szCs w:val="21"/>
              </w:rPr>
            </w:pPr>
          </w:p>
        </w:tc>
        <w:tc>
          <w:tcPr>
            <w:tcW w:w="777" w:type="dxa"/>
            <w:gridSpan w:val="2"/>
            <w:vMerge w:val="continue"/>
            <w:vAlign w:val="center"/>
          </w:tcPr>
          <w:p w14:paraId="1E9C1C5F">
            <w:pPr>
              <w:spacing w:line="440" w:lineRule="exact"/>
              <w:jc w:val="center"/>
              <w:rPr>
                <w:rFonts w:ascii="宋体" w:hAnsi="宋体" w:cs="宋体"/>
                <w:sz w:val="21"/>
                <w:szCs w:val="21"/>
              </w:rPr>
            </w:pPr>
          </w:p>
        </w:tc>
        <w:tc>
          <w:tcPr>
            <w:tcW w:w="954" w:type="dxa"/>
            <w:vAlign w:val="center"/>
          </w:tcPr>
          <w:p w14:paraId="2CE2EE16">
            <w:pPr>
              <w:pStyle w:val="7"/>
              <w:spacing w:line="440" w:lineRule="exact"/>
              <w:ind w:left="107"/>
              <w:jc w:val="center"/>
              <w:rPr>
                <w:sz w:val="21"/>
                <w:szCs w:val="21"/>
              </w:rPr>
            </w:pPr>
            <w:r>
              <w:rPr>
                <w:rFonts w:hint="eastAsia"/>
                <w:sz w:val="21"/>
                <w:szCs w:val="21"/>
              </w:rPr>
              <w:t>服从管理</w:t>
            </w:r>
          </w:p>
          <w:p w14:paraId="18CC27B9">
            <w:pPr>
              <w:pStyle w:val="7"/>
              <w:spacing w:line="440" w:lineRule="exact"/>
              <w:ind w:left="107"/>
              <w:jc w:val="center"/>
              <w:rPr>
                <w:sz w:val="21"/>
                <w:szCs w:val="21"/>
              </w:rPr>
            </w:pPr>
            <w:r>
              <w:rPr>
                <w:rFonts w:hint="eastAsia"/>
                <w:sz w:val="21"/>
                <w:szCs w:val="21"/>
              </w:rPr>
              <w:t>（</w:t>
            </w:r>
            <w:r>
              <w:rPr>
                <w:rFonts w:hint="eastAsia"/>
                <w:color w:val="FF0000"/>
                <w:sz w:val="21"/>
                <w:szCs w:val="21"/>
                <w:lang w:val="en-US" w:eastAsia="zh-CN"/>
              </w:rPr>
              <w:t>5</w:t>
            </w:r>
            <w:r>
              <w:rPr>
                <w:rFonts w:hint="eastAsia"/>
                <w:sz w:val="21"/>
                <w:szCs w:val="21"/>
              </w:rPr>
              <w:t>分）</w:t>
            </w:r>
          </w:p>
        </w:tc>
        <w:tc>
          <w:tcPr>
            <w:tcW w:w="4759" w:type="dxa"/>
            <w:gridSpan w:val="3"/>
          </w:tcPr>
          <w:p w14:paraId="56975444">
            <w:pPr>
              <w:pStyle w:val="7"/>
              <w:spacing w:line="440" w:lineRule="exact"/>
              <w:ind w:left="108" w:right="22"/>
              <w:rPr>
                <w:sz w:val="21"/>
                <w:szCs w:val="21"/>
              </w:rPr>
            </w:pPr>
            <w:r>
              <w:rPr>
                <w:rFonts w:hint="eastAsia"/>
                <w:sz w:val="21"/>
                <w:szCs w:val="21"/>
              </w:rPr>
              <w:t>无条件服从院方及第三方监管团队的监督管理， 发现一次不服从管理或讲条件扣 1 分</w:t>
            </w:r>
          </w:p>
        </w:tc>
        <w:tc>
          <w:tcPr>
            <w:tcW w:w="573" w:type="dxa"/>
          </w:tcPr>
          <w:p w14:paraId="26046018">
            <w:pPr>
              <w:pStyle w:val="7"/>
              <w:spacing w:line="440" w:lineRule="exact"/>
              <w:rPr>
                <w:sz w:val="21"/>
                <w:szCs w:val="21"/>
              </w:rPr>
            </w:pPr>
          </w:p>
        </w:tc>
        <w:tc>
          <w:tcPr>
            <w:tcW w:w="1254" w:type="dxa"/>
          </w:tcPr>
          <w:p w14:paraId="47557981">
            <w:pPr>
              <w:pStyle w:val="7"/>
              <w:spacing w:line="440" w:lineRule="exact"/>
              <w:rPr>
                <w:sz w:val="21"/>
                <w:szCs w:val="21"/>
              </w:rPr>
            </w:pPr>
          </w:p>
        </w:tc>
      </w:tr>
      <w:tr w14:paraId="5EB23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545" w:type="dxa"/>
            <w:vMerge w:val="restart"/>
            <w:vAlign w:val="center"/>
          </w:tcPr>
          <w:p w14:paraId="12F07638">
            <w:pPr>
              <w:pStyle w:val="7"/>
              <w:spacing w:line="440" w:lineRule="exact"/>
              <w:ind w:left="9"/>
              <w:jc w:val="center"/>
              <w:rPr>
                <w:sz w:val="21"/>
                <w:szCs w:val="21"/>
              </w:rPr>
            </w:pPr>
            <w:r>
              <w:rPr>
                <w:rFonts w:hint="eastAsia"/>
                <w:sz w:val="21"/>
                <w:szCs w:val="21"/>
              </w:rPr>
              <w:t>2</w:t>
            </w:r>
          </w:p>
        </w:tc>
        <w:tc>
          <w:tcPr>
            <w:tcW w:w="982" w:type="dxa"/>
            <w:gridSpan w:val="2"/>
            <w:vMerge w:val="restart"/>
            <w:vAlign w:val="center"/>
          </w:tcPr>
          <w:p w14:paraId="04EAEEEB">
            <w:pPr>
              <w:pStyle w:val="7"/>
              <w:spacing w:line="440" w:lineRule="exact"/>
              <w:ind w:left="114" w:right="106"/>
              <w:jc w:val="center"/>
              <w:rPr>
                <w:sz w:val="21"/>
                <w:szCs w:val="21"/>
              </w:rPr>
            </w:pPr>
            <w:r>
              <w:rPr>
                <w:rFonts w:hint="eastAsia"/>
                <w:sz w:val="21"/>
                <w:szCs w:val="21"/>
              </w:rPr>
              <w:t>日常维修服务</w:t>
            </w:r>
          </w:p>
        </w:tc>
        <w:tc>
          <w:tcPr>
            <w:tcW w:w="777" w:type="dxa"/>
            <w:gridSpan w:val="2"/>
            <w:vMerge w:val="restart"/>
            <w:vAlign w:val="center"/>
          </w:tcPr>
          <w:p w14:paraId="55E7803F">
            <w:pPr>
              <w:pStyle w:val="7"/>
              <w:spacing w:line="440" w:lineRule="exact"/>
              <w:ind w:left="193"/>
              <w:rPr>
                <w:sz w:val="21"/>
                <w:szCs w:val="21"/>
              </w:rPr>
            </w:pPr>
            <w:r>
              <w:rPr>
                <w:rFonts w:hint="eastAsia"/>
                <w:sz w:val="21"/>
                <w:szCs w:val="21"/>
                <w:lang w:val="en-US"/>
              </w:rPr>
              <w:t>4</w:t>
            </w:r>
            <w:r>
              <w:rPr>
                <w:rFonts w:hint="eastAsia"/>
                <w:sz w:val="21"/>
                <w:szCs w:val="21"/>
              </w:rPr>
              <w:t>0%</w:t>
            </w:r>
          </w:p>
        </w:tc>
        <w:tc>
          <w:tcPr>
            <w:tcW w:w="954" w:type="dxa"/>
            <w:vMerge w:val="restart"/>
            <w:tcBorders>
              <w:top w:val="nil"/>
            </w:tcBorders>
            <w:vAlign w:val="center"/>
          </w:tcPr>
          <w:p w14:paraId="1B0543CD">
            <w:pPr>
              <w:pStyle w:val="7"/>
              <w:spacing w:line="440" w:lineRule="exact"/>
              <w:ind w:left="107"/>
              <w:jc w:val="center"/>
              <w:rPr>
                <w:sz w:val="21"/>
                <w:szCs w:val="21"/>
              </w:rPr>
            </w:pPr>
            <w:r>
              <w:rPr>
                <w:rFonts w:hint="eastAsia"/>
                <w:sz w:val="21"/>
                <w:szCs w:val="21"/>
              </w:rPr>
              <w:t>常规工作</w:t>
            </w:r>
          </w:p>
          <w:p w14:paraId="7D22E367">
            <w:pPr>
              <w:pStyle w:val="7"/>
              <w:spacing w:line="440" w:lineRule="exact"/>
              <w:ind w:left="107"/>
              <w:jc w:val="center"/>
              <w:rPr>
                <w:sz w:val="21"/>
                <w:szCs w:val="21"/>
              </w:rPr>
            </w:pPr>
            <w:r>
              <w:rPr>
                <w:rFonts w:hint="eastAsia"/>
                <w:sz w:val="21"/>
                <w:szCs w:val="21"/>
              </w:rPr>
              <w:t>（</w:t>
            </w:r>
            <w:r>
              <w:rPr>
                <w:rFonts w:hint="eastAsia"/>
                <w:sz w:val="21"/>
                <w:szCs w:val="21"/>
                <w:lang w:val="en-US"/>
              </w:rPr>
              <w:t>1</w:t>
            </w:r>
            <w:r>
              <w:rPr>
                <w:rFonts w:hint="eastAsia"/>
                <w:sz w:val="21"/>
                <w:szCs w:val="21"/>
                <w:lang w:val="en-US" w:eastAsia="zh-CN"/>
              </w:rPr>
              <w:t>8</w:t>
            </w:r>
            <w:r>
              <w:rPr>
                <w:rFonts w:hint="eastAsia"/>
                <w:sz w:val="21"/>
                <w:szCs w:val="21"/>
              </w:rPr>
              <w:t xml:space="preserve"> 分）</w:t>
            </w:r>
          </w:p>
        </w:tc>
        <w:tc>
          <w:tcPr>
            <w:tcW w:w="4759" w:type="dxa"/>
            <w:gridSpan w:val="3"/>
          </w:tcPr>
          <w:p w14:paraId="024D5F07">
            <w:pPr>
              <w:pStyle w:val="7"/>
              <w:spacing w:line="440" w:lineRule="exact"/>
              <w:ind w:left="108"/>
              <w:rPr>
                <w:sz w:val="21"/>
                <w:szCs w:val="21"/>
              </w:rPr>
            </w:pPr>
            <w:r>
              <w:rPr>
                <w:rFonts w:hint="eastAsia"/>
                <w:sz w:val="21"/>
                <w:szCs w:val="21"/>
              </w:rPr>
              <w:t>每日进行巡查，认真、及时填写巡视检查记录，</w:t>
            </w:r>
          </w:p>
          <w:p w14:paraId="437CC0DC">
            <w:pPr>
              <w:pStyle w:val="7"/>
              <w:spacing w:line="440" w:lineRule="exact"/>
              <w:ind w:left="108"/>
              <w:rPr>
                <w:sz w:val="21"/>
                <w:szCs w:val="21"/>
              </w:rPr>
            </w:pPr>
            <w:r>
              <w:rPr>
                <w:rFonts w:hint="eastAsia"/>
                <w:sz w:val="21"/>
                <w:szCs w:val="21"/>
              </w:rPr>
              <w:t>每发现一个问题扣 0.5 分</w:t>
            </w:r>
          </w:p>
        </w:tc>
        <w:tc>
          <w:tcPr>
            <w:tcW w:w="573" w:type="dxa"/>
            <w:tcBorders>
              <w:top w:val="nil"/>
            </w:tcBorders>
          </w:tcPr>
          <w:p w14:paraId="2260FD6E">
            <w:pPr>
              <w:pStyle w:val="7"/>
              <w:spacing w:line="440" w:lineRule="exact"/>
              <w:rPr>
                <w:sz w:val="21"/>
                <w:szCs w:val="21"/>
              </w:rPr>
            </w:pPr>
          </w:p>
        </w:tc>
        <w:tc>
          <w:tcPr>
            <w:tcW w:w="1254" w:type="dxa"/>
            <w:tcBorders>
              <w:top w:val="nil"/>
            </w:tcBorders>
          </w:tcPr>
          <w:p w14:paraId="180AF925">
            <w:pPr>
              <w:pStyle w:val="7"/>
              <w:spacing w:line="440" w:lineRule="exact"/>
              <w:rPr>
                <w:sz w:val="21"/>
                <w:szCs w:val="21"/>
              </w:rPr>
            </w:pPr>
          </w:p>
        </w:tc>
      </w:tr>
      <w:tr w14:paraId="012DB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6" w:hRule="atLeast"/>
          <w:jc w:val="center"/>
        </w:trPr>
        <w:tc>
          <w:tcPr>
            <w:tcW w:w="545" w:type="dxa"/>
            <w:vMerge w:val="continue"/>
            <w:vAlign w:val="center"/>
          </w:tcPr>
          <w:p w14:paraId="54B85191">
            <w:pPr>
              <w:spacing w:line="440" w:lineRule="exact"/>
              <w:jc w:val="center"/>
              <w:rPr>
                <w:rFonts w:ascii="宋体" w:hAnsi="宋体" w:cs="宋体"/>
                <w:sz w:val="21"/>
                <w:szCs w:val="21"/>
              </w:rPr>
            </w:pPr>
          </w:p>
        </w:tc>
        <w:tc>
          <w:tcPr>
            <w:tcW w:w="982" w:type="dxa"/>
            <w:gridSpan w:val="2"/>
            <w:vMerge w:val="continue"/>
            <w:vAlign w:val="center"/>
          </w:tcPr>
          <w:p w14:paraId="0FF6741A">
            <w:pPr>
              <w:spacing w:line="440" w:lineRule="exact"/>
              <w:jc w:val="center"/>
              <w:rPr>
                <w:rFonts w:ascii="宋体" w:hAnsi="宋体" w:cs="宋体"/>
                <w:sz w:val="21"/>
                <w:szCs w:val="21"/>
              </w:rPr>
            </w:pPr>
          </w:p>
        </w:tc>
        <w:tc>
          <w:tcPr>
            <w:tcW w:w="777" w:type="dxa"/>
            <w:gridSpan w:val="2"/>
            <w:vMerge w:val="continue"/>
            <w:vAlign w:val="center"/>
          </w:tcPr>
          <w:p w14:paraId="69005A63">
            <w:pPr>
              <w:spacing w:line="440" w:lineRule="exact"/>
              <w:jc w:val="center"/>
              <w:rPr>
                <w:rFonts w:ascii="宋体" w:hAnsi="宋体" w:cs="宋体"/>
                <w:sz w:val="21"/>
                <w:szCs w:val="21"/>
              </w:rPr>
            </w:pPr>
          </w:p>
        </w:tc>
        <w:tc>
          <w:tcPr>
            <w:tcW w:w="954" w:type="dxa"/>
            <w:vMerge w:val="continue"/>
            <w:vAlign w:val="center"/>
          </w:tcPr>
          <w:p w14:paraId="68254A69">
            <w:pPr>
              <w:spacing w:line="440" w:lineRule="exact"/>
              <w:jc w:val="center"/>
              <w:rPr>
                <w:rFonts w:ascii="宋体" w:hAnsi="宋体" w:cs="宋体"/>
                <w:sz w:val="21"/>
                <w:szCs w:val="21"/>
              </w:rPr>
            </w:pPr>
          </w:p>
        </w:tc>
        <w:tc>
          <w:tcPr>
            <w:tcW w:w="4759" w:type="dxa"/>
            <w:gridSpan w:val="3"/>
          </w:tcPr>
          <w:p w14:paraId="51D3E3C4">
            <w:pPr>
              <w:pStyle w:val="7"/>
              <w:spacing w:line="440" w:lineRule="exact"/>
              <w:ind w:left="108" w:right="102"/>
              <w:rPr>
                <w:sz w:val="21"/>
                <w:szCs w:val="21"/>
              </w:rPr>
            </w:pPr>
            <w:r>
              <w:rPr>
                <w:rFonts w:hint="eastAsia"/>
                <w:spacing w:val="-9"/>
                <w:sz w:val="21"/>
                <w:szCs w:val="21"/>
              </w:rPr>
              <w:t>爱护设备，熟悉设备工具的性能，操作方法，定</w:t>
            </w:r>
            <w:r>
              <w:rPr>
                <w:rFonts w:hint="eastAsia"/>
                <w:sz w:val="21"/>
                <w:szCs w:val="21"/>
              </w:rPr>
              <w:t>期维修维护，并做好记录，每发现一个问题扣</w:t>
            </w:r>
            <w:r>
              <w:rPr>
                <w:rFonts w:hint="eastAsia"/>
                <w:sz w:val="21"/>
                <w:szCs w:val="21"/>
                <w:lang w:val="en-US"/>
              </w:rPr>
              <w:t>1</w:t>
            </w:r>
            <w:r>
              <w:rPr>
                <w:rFonts w:hint="eastAsia"/>
                <w:sz w:val="21"/>
                <w:szCs w:val="21"/>
              </w:rPr>
              <w:t xml:space="preserve"> 分</w:t>
            </w:r>
          </w:p>
        </w:tc>
        <w:tc>
          <w:tcPr>
            <w:tcW w:w="573" w:type="dxa"/>
          </w:tcPr>
          <w:p w14:paraId="7D6CA0F0">
            <w:pPr>
              <w:spacing w:line="440" w:lineRule="exact"/>
              <w:rPr>
                <w:rFonts w:ascii="宋体" w:hAnsi="宋体" w:cs="宋体"/>
                <w:sz w:val="21"/>
                <w:szCs w:val="21"/>
              </w:rPr>
            </w:pPr>
          </w:p>
        </w:tc>
        <w:tc>
          <w:tcPr>
            <w:tcW w:w="1254" w:type="dxa"/>
          </w:tcPr>
          <w:p w14:paraId="1F9A754C">
            <w:pPr>
              <w:spacing w:line="440" w:lineRule="exact"/>
              <w:rPr>
                <w:rFonts w:ascii="宋体" w:hAnsi="宋体" w:cs="宋体"/>
                <w:sz w:val="21"/>
                <w:szCs w:val="21"/>
              </w:rPr>
            </w:pPr>
          </w:p>
        </w:tc>
      </w:tr>
      <w:tr w14:paraId="7460F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6" w:hRule="atLeast"/>
          <w:jc w:val="center"/>
        </w:trPr>
        <w:tc>
          <w:tcPr>
            <w:tcW w:w="545" w:type="dxa"/>
            <w:vMerge w:val="continue"/>
            <w:vAlign w:val="center"/>
          </w:tcPr>
          <w:p w14:paraId="6C6CCAB3">
            <w:pPr>
              <w:spacing w:line="440" w:lineRule="exact"/>
              <w:jc w:val="center"/>
              <w:rPr>
                <w:rFonts w:ascii="宋体" w:hAnsi="宋体" w:cs="宋体"/>
                <w:sz w:val="21"/>
                <w:szCs w:val="21"/>
              </w:rPr>
            </w:pPr>
          </w:p>
        </w:tc>
        <w:tc>
          <w:tcPr>
            <w:tcW w:w="982" w:type="dxa"/>
            <w:gridSpan w:val="2"/>
            <w:vMerge w:val="continue"/>
            <w:vAlign w:val="center"/>
          </w:tcPr>
          <w:p w14:paraId="477B35B8">
            <w:pPr>
              <w:spacing w:line="440" w:lineRule="exact"/>
              <w:jc w:val="center"/>
              <w:rPr>
                <w:rFonts w:ascii="宋体" w:hAnsi="宋体" w:cs="宋体"/>
                <w:sz w:val="21"/>
                <w:szCs w:val="21"/>
              </w:rPr>
            </w:pPr>
          </w:p>
        </w:tc>
        <w:tc>
          <w:tcPr>
            <w:tcW w:w="777" w:type="dxa"/>
            <w:gridSpan w:val="2"/>
            <w:vMerge w:val="continue"/>
            <w:vAlign w:val="center"/>
          </w:tcPr>
          <w:p w14:paraId="790DF8A2">
            <w:pPr>
              <w:spacing w:line="440" w:lineRule="exact"/>
              <w:jc w:val="center"/>
              <w:rPr>
                <w:rFonts w:ascii="宋体" w:hAnsi="宋体" w:cs="宋体"/>
                <w:sz w:val="21"/>
                <w:szCs w:val="21"/>
              </w:rPr>
            </w:pPr>
          </w:p>
        </w:tc>
        <w:tc>
          <w:tcPr>
            <w:tcW w:w="954" w:type="dxa"/>
            <w:vMerge w:val="continue"/>
            <w:vAlign w:val="center"/>
          </w:tcPr>
          <w:p w14:paraId="0738AC88">
            <w:pPr>
              <w:spacing w:line="440" w:lineRule="exact"/>
              <w:jc w:val="center"/>
              <w:rPr>
                <w:rFonts w:ascii="宋体" w:hAnsi="宋体" w:cs="宋体"/>
                <w:sz w:val="21"/>
                <w:szCs w:val="21"/>
              </w:rPr>
            </w:pPr>
          </w:p>
        </w:tc>
        <w:tc>
          <w:tcPr>
            <w:tcW w:w="4759" w:type="dxa"/>
            <w:gridSpan w:val="3"/>
          </w:tcPr>
          <w:p w14:paraId="36516CC3">
            <w:pPr>
              <w:pStyle w:val="7"/>
              <w:spacing w:line="440" w:lineRule="exact"/>
              <w:ind w:left="108" w:right="102"/>
              <w:rPr>
                <w:rFonts w:hint="eastAsia"/>
                <w:spacing w:val="-9"/>
                <w:sz w:val="21"/>
                <w:szCs w:val="21"/>
              </w:rPr>
            </w:pPr>
            <w:r>
              <w:rPr>
                <w:rFonts w:hint="eastAsia"/>
                <w:color w:val="FF0000"/>
                <w:sz w:val="21"/>
                <w:szCs w:val="21"/>
                <w:lang w:eastAsia="zh-CN"/>
              </w:rPr>
              <w:t>对</w:t>
            </w:r>
            <w:r>
              <w:rPr>
                <w:rFonts w:hint="eastAsia"/>
                <w:color w:val="FF0000"/>
                <w:sz w:val="21"/>
                <w:szCs w:val="21"/>
              </w:rPr>
              <w:t>制订</w:t>
            </w:r>
            <w:r>
              <w:rPr>
                <w:rFonts w:hint="eastAsia"/>
                <w:color w:val="FF0000"/>
                <w:sz w:val="21"/>
                <w:szCs w:val="21"/>
                <w:lang w:eastAsia="zh-CN"/>
              </w:rPr>
              <w:t>的</w:t>
            </w:r>
            <w:r>
              <w:rPr>
                <w:rFonts w:hint="eastAsia"/>
                <w:color w:val="FF0000"/>
                <w:sz w:val="21"/>
                <w:szCs w:val="21"/>
              </w:rPr>
              <w:t xml:space="preserve">月度工作计划，周工作计划， </w:t>
            </w:r>
            <w:r>
              <w:rPr>
                <w:rFonts w:hint="eastAsia"/>
                <w:color w:val="FF0000"/>
                <w:sz w:val="21"/>
                <w:szCs w:val="21"/>
                <w:lang w:eastAsia="zh-CN"/>
              </w:rPr>
              <w:t>完成情况进行考核</w:t>
            </w:r>
            <w:r>
              <w:rPr>
                <w:rFonts w:hint="eastAsia"/>
                <w:color w:val="FF0000"/>
                <w:sz w:val="21"/>
                <w:szCs w:val="21"/>
              </w:rPr>
              <w:t xml:space="preserve">，每发现一个问题扣 </w:t>
            </w:r>
            <w:r>
              <w:rPr>
                <w:rFonts w:hint="eastAsia"/>
                <w:color w:val="FF0000"/>
                <w:sz w:val="21"/>
                <w:szCs w:val="21"/>
                <w:lang w:val="en-US" w:eastAsia="zh-CN"/>
              </w:rPr>
              <w:t>1</w:t>
            </w:r>
            <w:r>
              <w:rPr>
                <w:rFonts w:hint="eastAsia"/>
                <w:color w:val="FF0000"/>
                <w:sz w:val="21"/>
                <w:szCs w:val="21"/>
              </w:rPr>
              <w:t>分</w:t>
            </w:r>
          </w:p>
        </w:tc>
        <w:tc>
          <w:tcPr>
            <w:tcW w:w="573" w:type="dxa"/>
          </w:tcPr>
          <w:p w14:paraId="152B77EE">
            <w:pPr>
              <w:spacing w:line="440" w:lineRule="exact"/>
              <w:rPr>
                <w:rFonts w:ascii="宋体" w:hAnsi="宋体" w:cs="宋体"/>
                <w:sz w:val="21"/>
                <w:szCs w:val="21"/>
              </w:rPr>
            </w:pPr>
          </w:p>
        </w:tc>
        <w:tc>
          <w:tcPr>
            <w:tcW w:w="1254" w:type="dxa"/>
          </w:tcPr>
          <w:p w14:paraId="71AB9AE0">
            <w:pPr>
              <w:spacing w:line="440" w:lineRule="exact"/>
              <w:rPr>
                <w:rFonts w:ascii="宋体" w:hAnsi="宋体" w:cs="宋体"/>
                <w:sz w:val="21"/>
                <w:szCs w:val="21"/>
              </w:rPr>
            </w:pPr>
          </w:p>
        </w:tc>
      </w:tr>
      <w:tr w14:paraId="17A07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2" w:hRule="atLeast"/>
          <w:jc w:val="center"/>
        </w:trPr>
        <w:tc>
          <w:tcPr>
            <w:tcW w:w="545" w:type="dxa"/>
            <w:vMerge w:val="continue"/>
            <w:vAlign w:val="center"/>
          </w:tcPr>
          <w:p w14:paraId="71E37C10">
            <w:pPr>
              <w:spacing w:line="440" w:lineRule="exact"/>
              <w:jc w:val="center"/>
              <w:rPr>
                <w:rFonts w:ascii="宋体" w:hAnsi="宋体" w:cs="宋体"/>
                <w:sz w:val="21"/>
                <w:szCs w:val="21"/>
              </w:rPr>
            </w:pPr>
          </w:p>
        </w:tc>
        <w:tc>
          <w:tcPr>
            <w:tcW w:w="982" w:type="dxa"/>
            <w:gridSpan w:val="2"/>
            <w:vMerge w:val="continue"/>
            <w:vAlign w:val="center"/>
          </w:tcPr>
          <w:p w14:paraId="168CCB26">
            <w:pPr>
              <w:spacing w:line="440" w:lineRule="exact"/>
              <w:jc w:val="center"/>
              <w:rPr>
                <w:rFonts w:ascii="宋体" w:hAnsi="宋体" w:cs="宋体"/>
                <w:sz w:val="21"/>
                <w:szCs w:val="21"/>
              </w:rPr>
            </w:pPr>
          </w:p>
        </w:tc>
        <w:tc>
          <w:tcPr>
            <w:tcW w:w="777" w:type="dxa"/>
            <w:gridSpan w:val="2"/>
            <w:vMerge w:val="continue"/>
            <w:vAlign w:val="center"/>
          </w:tcPr>
          <w:p w14:paraId="26387669">
            <w:pPr>
              <w:spacing w:line="440" w:lineRule="exact"/>
              <w:jc w:val="center"/>
              <w:rPr>
                <w:rFonts w:ascii="宋体" w:hAnsi="宋体" w:cs="宋体"/>
                <w:sz w:val="21"/>
                <w:szCs w:val="21"/>
              </w:rPr>
            </w:pPr>
          </w:p>
        </w:tc>
        <w:tc>
          <w:tcPr>
            <w:tcW w:w="954" w:type="dxa"/>
            <w:vAlign w:val="center"/>
          </w:tcPr>
          <w:p w14:paraId="41CCD67A">
            <w:pPr>
              <w:pStyle w:val="7"/>
              <w:spacing w:line="440" w:lineRule="exact"/>
              <w:ind w:left="107"/>
              <w:jc w:val="center"/>
              <w:rPr>
                <w:sz w:val="21"/>
                <w:szCs w:val="21"/>
              </w:rPr>
            </w:pPr>
            <w:r>
              <w:rPr>
                <w:rFonts w:hint="eastAsia"/>
                <w:sz w:val="21"/>
                <w:szCs w:val="21"/>
              </w:rPr>
              <w:t>监督管理</w:t>
            </w:r>
          </w:p>
          <w:p w14:paraId="33E86AE5">
            <w:pPr>
              <w:pStyle w:val="7"/>
              <w:spacing w:line="440" w:lineRule="exact"/>
              <w:ind w:left="107"/>
              <w:jc w:val="center"/>
              <w:rPr>
                <w:sz w:val="21"/>
                <w:szCs w:val="21"/>
              </w:rPr>
            </w:pPr>
            <w:r>
              <w:rPr>
                <w:rFonts w:hint="eastAsia"/>
                <w:sz w:val="21"/>
                <w:szCs w:val="21"/>
              </w:rPr>
              <w:t>（</w:t>
            </w:r>
            <w:r>
              <w:rPr>
                <w:rFonts w:hint="eastAsia"/>
                <w:color w:val="FF0000"/>
                <w:sz w:val="21"/>
                <w:szCs w:val="21"/>
                <w:lang w:val="en-US" w:eastAsia="zh-CN"/>
              </w:rPr>
              <w:t>5</w:t>
            </w:r>
            <w:r>
              <w:rPr>
                <w:rFonts w:hint="eastAsia"/>
                <w:sz w:val="21"/>
                <w:szCs w:val="21"/>
                <w:lang w:val="en-US"/>
              </w:rPr>
              <w:t>分</w:t>
            </w:r>
            <w:r>
              <w:rPr>
                <w:rFonts w:hint="eastAsia"/>
                <w:sz w:val="21"/>
                <w:szCs w:val="21"/>
              </w:rPr>
              <w:t>）</w:t>
            </w:r>
          </w:p>
        </w:tc>
        <w:tc>
          <w:tcPr>
            <w:tcW w:w="4759" w:type="dxa"/>
            <w:gridSpan w:val="3"/>
          </w:tcPr>
          <w:p w14:paraId="0E0C8FCE">
            <w:pPr>
              <w:pStyle w:val="7"/>
              <w:spacing w:line="440" w:lineRule="exact"/>
              <w:ind w:left="108" w:right="102"/>
              <w:rPr>
                <w:sz w:val="21"/>
                <w:szCs w:val="21"/>
              </w:rPr>
            </w:pPr>
            <w:r>
              <w:rPr>
                <w:rFonts w:hint="eastAsia"/>
                <w:spacing w:val="-9"/>
                <w:sz w:val="21"/>
                <w:szCs w:val="21"/>
              </w:rPr>
              <w:t>监管第三方外维服务商服务质量，使其按照合同要求服务于医院，对服务商服务频次、工作情况等均有详细记录，关键工作并留有图片记录，</w:t>
            </w:r>
            <w:r>
              <w:rPr>
                <w:rFonts w:hint="eastAsia"/>
                <w:spacing w:val="-3"/>
                <w:sz w:val="21"/>
                <w:szCs w:val="21"/>
              </w:rPr>
              <w:t xml:space="preserve">发现一次不合格扣 </w:t>
            </w:r>
            <w:r>
              <w:rPr>
                <w:rFonts w:hint="eastAsia"/>
                <w:sz w:val="21"/>
                <w:szCs w:val="21"/>
                <w:lang w:val="en-US"/>
              </w:rPr>
              <w:t>1</w:t>
            </w:r>
            <w:r>
              <w:rPr>
                <w:rFonts w:hint="eastAsia"/>
                <w:sz w:val="21"/>
                <w:szCs w:val="21"/>
              </w:rPr>
              <w:t xml:space="preserve"> 分</w:t>
            </w:r>
          </w:p>
        </w:tc>
        <w:tc>
          <w:tcPr>
            <w:tcW w:w="573" w:type="dxa"/>
          </w:tcPr>
          <w:p w14:paraId="65C8D041">
            <w:pPr>
              <w:spacing w:line="440" w:lineRule="exact"/>
              <w:rPr>
                <w:rFonts w:ascii="宋体" w:hAnsi="宋体" w:cs="宋体"/>
                <w:sz w:val="21"/>
                <w:szCs w:val="21"/>
              </w:rPr>
            </w:pPr>
          </w:p>
        </w:tc>
        <w:tc>
          <w:tcPr>
            <w:tcW w:w="1254" w:type="dxa"/>
          </w:tcPr>
          <w:p w14:paraId="18C2A479">
            <w:pPr>
              <w:spacing w:line="440" w:lineRule="exact"/>
              <w:rPr>
                <w:rFonts w:ascii="宋体" w:hAnsi="宋体" w:cs="宋体"/>
                <w:sz w:val="21"/>
                <w:szCs w:val="21"/>
              </w:rPr>
            </w:pPr>
          </w:p>
        </w:tc>
      </w:tr>
      <w:tr w14:paraId="34D580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2" w:hRule="atLeast"/>
          <w:jc w:val="center"/>
        </w:trPr>
        <w:tc>
          <w:tcPr>
            <w:tcW w:w="545" w:type="dxa"/>
            <w:vMerge w:val="continue"/>
            <w:vAlign w:val="center"/>
          </w:tcPr>
          <w:p w14:paraId="678DCB3D">
            <w:pPr>
              <w:spacing w:line="440" w:lineRule="exact"/>
              <w:jc w:val="center"/>
              <w:rPr>
                <w:rFonts w:ascii="宋体" w:hAnsi="宋体" w:cs="宋体"/>
                <w:sz w:val="21"/>
                <w:szCs w:val="21"/>
              </w:rPr>
            </w:pPr>
          </w:p>
        </w:tc>
        <w:tc>
          <w:tcPr>
            <w:tcW w:w="982" w:type="dxa"/>
            <w:gridSpan w:val="2"/>
            <w:vMerge w:val="continue"/>
            <w:vAlign w:val="center"/>
          </w:tcPr>
          <w:p w14:paraId="12225710">
            <w:pPr>
              <w:spacing w:line="440" w:lineRule="exact"/>
              <w:jc w:val="center"/>
              <w:rPr>
                <w:rFonts w:ascii="宋体" w:hAnsi="宋体" w:cs="宋体"/>
                <w:sz w:val="21"/>
                <w:szCs w:val="21"/>
              </w:rPr>
            </w:pPr>
          </w:p>
        </w:tc>
        <w:tc>
          <w:tcPr>
            <w:tcW w:w="777" w:type="dxa"/>
            <w:gridSpan w:val="2"/>
            <w:vMerge w:val="continue"/>
            <w:vAlign w:val="center"/>
          </w:tcPr>
          <w:p w14:paraId="5CD6F548">
            <w:pPr>
              <w:spacing w:line="440" w:lineRule="exact"/>
              <w:jc w:val="center"/>
              <w:rPr>
                <w:rFonts w:ascii="宋体" w:hAnsi="宋体" w:cs="宋体"/>
                <w:sz w:val="21"/>
                <w:szCs w:val="21"/>
              </w:rPr>
            </w:pPr>
          </w:p>
        </w:tc>
        <w:tc>
          <w:tcPr>
            <w:tcW w:w="954" w:type="dxa"/>
            <w:vAlign w:val="center"/>
          </w:tcPr>
          <w:p w14:paraId="56F93CF8">
            <w:pPr>
              <w:pStyle w:val="7"/>
              <w:spacing w:line="440" w:lineRule="exact"/>
              <w:ind w:left="107"/>
              <w:jc w:val="center"/>
              <w:rPr>
                <w:sz w:val="21"/>
                <w:szCs w:val="21"/>
              </w:rPr>
            </w:pPr>
            <w:r>
              <w:rPr>
                <w:rFonts w:hint="eastAsia"/>
                <w:sz w:val="21"/>
                <w:szCs w:val="21"/>
              </w:rPr>
              <w:t>突发事件</w:t>
            </w:r>
          </w:p>
          <w:p w14:paraId="59AD2C83">
            <w:pPr>
              <w:pStyle w:val="7"/>
              <w:spacing w:line="440" w:lineRule="exact"/>
              <w:ind w:left="107"/>
              <w:jc w:val="center"/>
              <w:rPr>
                <w:sz w:val="21"/>
                <w:szCs w:val="21"/>
              </w:rPr>
            </w:pPr>
            <w:r>
              <w:rPr>
                <w:rFonts w:hint="eastAsia"/>
                <w:sz w:val="21"/>
                <w:szCs w:val="21"/>
              </w:rPr>
              <w:t>（</w:t>
            </w:r>
            <w:r>
              <w:rPr>
                <w:rFonts w:hint="eastAsia"/>
                <w:color w:val="FF0000"/>
                <w:sz w:val="21"/>
                <w:szCs w:val="21"/>
                <w:lang w:val="en-US" w:eastAsia="zh-CN"/>
              </w:rPr>
              <w:t>5</w:t>
            </w:r>
            <w:r>
              <w:rPr>
                <w:rFonts w:hint="eastAsia"/>
                <w:sz w:val="21"/>
                <w:szCs w:val="21"/>
              </w:rPr>
              <w:t>分）</w:t>
            </w:r>
          </w:p>
        </w:tc>
        <w:tc>
          <w:tcPr>
            <w:tcW w:w="4759" w:type="dxa"/>
            <w:gridSpan w:val="3"/>
          </w:tcPr>
          <w:p w14:paraId="1B8886D9">
            <w:pPr>
              <w:pStyle w:val="7"/>
              <w:spacing w:line="440" w:lineRule="exact"/>
              <w:ind w:left="108" w:right="10"/>
              <w:rPr>
                <w:sz w:val="21"/>
                <w:szCs w:val="21"/>
              </w:rPr>
            </w:pPr>
            <w:r>
              <w:rPr>
                <w:rFonts w:hint="eastAsia"/>
                <w:spacing w:val="-15"/>
                <w:sz w:val="21"/>
                <w:szCs w:val="21"/>
              </w:rPr>
              <w:t xml:space="preserve">设备出现故障，能妥善处理，出现问题及时报修， </w:t>
            </w:r>
            <w:r>
              <w:rPr>
                <w:rFonts w:hint="eastAsia"/>
                <w:spacing w:val="-3"/>
                <w:sz w:val="21"/>
                <w:szCs w:val="21"/>
              </w:rPr>
              <w:t xml:space="preserve">不得延报、瞒报，发现一次不合格扣 </w:t>
            </w:r>
            <w:r>
              <w:rPr>
                <w:rFonts w:hint="eastAsia"/>
                <w:sz w:val="21"/>
                <w:szCs w:val="21"/>
              </w:rPr>
              <w:t>0.5 分</w:t>
            </w:r>
          </w:p>
        </w:tc>
        <w:tc>
          <w:tcPr>
            <w:tcW w:w="573" w:type="dxa"/>
          </w:tcPr>
          <w:p w14:paraId="3A010CB8">
            <w:pPr>
              <w:pStyle w:val="7"/>
              <w:spacing w:line="440" w:lineRule="exact"/>
              <w:rPr>
                <w:sz w:val="21"/>
                <w:szCs w:val="21"/>
              </w:rPr>
            </w:pPr>
          </w:p>
        </w:tc>
        <w:tc>
          <w:tcPr>
            <w:tcW w:w="1254" w:type="dxa"/>
          </w:tcPr>
          <w:p w14:paraId="2ACC525E">
            <w:pPr>
              <w:pStyle w:val="7"/>
              <w:spacing w:line="440" w:lineRule="exact"/>
              <w:rPr>
                <w:sz w:val="21"/>
                <w:szCs w:val="21"/>
              </w:rPr>
            </w:pPr>
          </w:p>
        </w:tc>
      </w:tr>
      <w:tr w14:paraId="76148A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jc w:val="center"/>
        </w:trPr>
        <w:tc>
          <w:tcPr>
            <w:tcW w:w="545" w:type="dxa"/>
            <w:vMerge w:val="continue"/>
            <w:vAlign w:val="center"/>
          </w:tcPr>
          <w:p w14:paraId="08657981">
            <w:pPr>
              <w:spacing w:line="440" w:lineRule="exact"/>
              <w:jc w:val="center"/>
              <w:rPr>
                <w:rFonts w:ascii="宋体" w:hAnsi="宋体" w:cs="宋体"/>
                <w:sz w:val="21"/>
                <w:szCs w:val="21"/>
              </w:rPr>
            </w:pPr>
          </w:p>
        </w:tc>
        <w:tc>
          <w:tcPr>
            <w:tcW w:w="982" w:type="dxa"/>
            <w:gridSpan w:val="2"/>
            <w:vMerge w:val="continue"/>
            <w:vAlign w:val="center"/>
          </w:tcPr>
          <w:p w14:paraId="1D646FC0">
            <w:pPr>
              <w:spacing w:line="440" w:lineRule="exact"/>
              <w:jc w:val="center"/>
              <w:rPr>
                <w:rFonts w:ascii="宋体" w:hAnsi="宋体" w:cs="宋体"/>
                <w:sz w:val="21"/>
                <w:szCs w:val="21"/>
              </w:rPr>
            </w:pPr>
          </w:p>
        </w:tc>
        <w:tc>
          <w:tcPr>
            <w:tcW w:w="777" w:type="dxa"/>
            <w:gridSpan w:val="2"/>
            <w:vMerge w:val="continue"/>
            <w:vAlign w:val="center"/>
          </w:tcPr>
          <w:p w14:paraId="3A9BC2E4">
            <w:pPr>
              <w:spacing w:line="440" w:lineRule="exact"/>
              <w:jc w:val="center"/>
              <w:rPr>
                <w:rFonts w:ascii="宋体" w:hAnsi="宋体" w:cs="宋体"/>
                <w:sz w:val="21"/>
                <w:szCs w:val="21"/>
              </w:rPr>
            </w:pPr>
          </w:p>
        </w:tc>
        <w:tc>
          <w:tcPr>
            <w:tcW w:w="954" w:type="dxa"/>
            <w:vAlign w:val="center"/>
          </w:tcPr>
          <w:p w14:paraId="6084A87F">
            <w:pPr>
              <w:pStyle w:val="7"/>
              <w:spacing w:line="440" w:lineRule="exact"/>
              <w:ind w:left="107"/>
              <w:jc w:val="center"/>
              <w:rPr>
                <w:sz w:val="21"/>
                <w:szCs w:val="21"/>
              </w:rPr>
            </w:pPr>
            <w:r>
              <w:rPr>
                <w:rFonts w:hint="eastAsia"/>
                <w:sz w:val="21"/>
                <w:szCs w:val="21"/>
              </w:rPr>
              <w:t>质量管理</w:t>
            </w:r>
          </w:p>
          <w:p w14:paraId="14F4D0F3">
            <w:pPr>
              <w:pStyle w:val="7"/>
              <w:spacing w:line="440" w:lineRule="exact"/>
              <w:ind w:left="107"/>
              <w:jc w:val="center"/>
              <w:rPr>
                <w:sz w:val="21"/>
                <w:szCs w:val="21"/>
              </w:rPr>
            </w:pPr>
            <w:r>
              <w:rPr>
                <w:rFonts w:hint="eastAsia"/>
                <w:sz w:val="21"/>
                <w:szCs w:val="21"/>
              </w:rPr>
              <w:t>（6 分）</w:t>
            </w:r>
          </w:p>
        </w:tc>
        <w:tc>
          <w:tcPr>
            <w:tcW w:w="4759" w:type="dxa"/>
            <w:gridSpan w:val="3"/>
          </w:tcPr>
          <w:p w14:paraId="27A60B5A">
            <w:pPr>
              <w:pStyle w:val="7"/>
              <w:spacing w:line="440" w:lineRule="exact"/>
              <w:ind w:left="108"/>
              <w:rPr>
                <w:sz w:val="21"/>
                <w:szCs w:val="21"/>
              </w:rPr>
            </w:pPr>
            <w:r>
              <w:rPr>
                <w:rFonts w:hint="eastAsia"/>
                <w:sz w:val="21"/>
                <w:szCs w:val="21"/>
              </w:rPr>
              <w:t>质量整改在限时内完成，质量整改措施切实有</w:t>
            </w:r>
          </w:p>
          <w:p w14:paraId="37BDC35D">
            <w:pPr>
              <w:pStyle w:val="7"/>
              <w:spacing w:line="440" w:lineRule="exact"/>
              <w:ind w:left="108" w:right="102"/>
              <w:rPr>
                <w:sz w:val="21"/>
                <w:szCs w:val="21"/>
              </w:rPr>
            </w:pPr>
            <w:r>
              <w:rPr>
                <w:rFonts w:hint="eastAsia"/>
                <w:spacing w:val="-11"/>
                <w:sz w:val="21"/>
                <w:szCs w:val="21"/>
              </w:rPr>
              <w:t>效，有明显改善，并做好记录，发现一次不合格</w:t>
            </w:r>
            <w:r>
              <w:rPr>
                <w:rFonts w:hint="eastAsia"/>
                <w:spacing w:val="-21"/>
                <w:sz w:val="21"/>
                <w:szCs w:val="21"/>
              </w:rPr>
              <w:t xml:space="preserve">扣 </w:t>
            </w:r>
            <w:r>
              <w:rPr>
                <w:rFonts w:hint="eastAsia"/>
                <w:sz w:val="21"/>
                <w:szCs w:val="21"/>
              </w:rPr>
              <w:t>0.5 分</w:t>
            </w:r>
          </w:p>
        </w:tc>
        <w:tc>
          <w:tcPr>
            <w:tcW w:w="573" w:type="dxa"/>
          </w:tcPr>
          <w:p w14:paraId="3FEAA740">
            <w:pPr>
              <w:pStyle w:val="7"/>
              <w:spacing w:line="440" w:lineRule="exact"/>
              <w:rPr>
                <w:sz w:val="21"/>
                <w:szCs w:val="21"/>
              </w:rPr>
            </w:pPr>
          </w:p>
        </w:tc>
        <w:tc>
          <w:tcPr>
            <w:tcW w:w="1254" w:type="dxa"/>
          </w:tcPr>
          <w:p w14:paraId="580BC617">
            <w:pPr>
              <w:pStyle w:val="7"/>
              <w:spacing w:line="440" w:lineRule="exact"/>
              <w:rPr>
                <w:sz w:val="21"/>
                <w:szCs w:val="21"/>
              </w:rPr>
            </w:pPr>
          </w:p>
        </w:tc>
      </w:tr>
      <w:tr w14:paraId="41702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jc w:val="center"/>
        </w:trPr>
        <w:tc>
          <w:tcPr>
            <w:tcW w:w="545" w:type="dxa"/>
            <w:vMerge w:val="continue"/>
            <w:tcBorders>
              <w:top w:val="nil"/>
            </w:tcBorders>
            <w:vAlign w:val="center"/>
          </w:tcPr>
          <w:p w14:paraId="49C56CF7">
            <w:pPr>
              <w:pStyle w:val="7"/>
              <w:spacing w:line="440" w:lineRule="exact"/>
              <w:jc w:val="center"/>
              <w:rPr>
                <w:sz w:val="21"/>
                <w:szCs w:val="21"/>
              </w:rPr>
            </w:pPr>
          </w:p>
        </w:tc>
        <w:tc>
          <w:tcPr>
            <w:tcW w:w="982" w:type="dxa"/>
            <w:gridSpan w:val="2"/>
            <w:vMerge w:val="continue"/>
            <w:tcBorders>
              <w:top w:val="nil"/>
            </w:tcBorders>
            <w:vAlign w:val="center"/>
          </w:tcPr>
          <w:p w14:paraId="55D02BDD">
            <w:pPr>
              <w:pStyle w:val="7"/>
              <w:spacing w:line="440" w:lineRule="exact"/>
              <w:jc w:val="center"/>
              <w:rPr>
                <w:sz w:val="21"/>
                <w:szCs w:val="21"/>
              </w:rPr>
            </w:pPr>
          </w:p>
        </w:tc>
        <w:tc>
          <w:tcPr>
            <w:tcW w:w="777" w:type="dxa"/>
            <w:gridSpan w:val="2"/>
            <w:vMerge w:val="continue"/>
            <w:tcBorders>
              <w:top w:val="nil"/>
            </w:tcBorders>
            <w:vAlign w:val="center"/>
          </w:tcPr>
          <w:p w14:paraId="785FA51C">
            <w:pPr>
              <w:pStyle w:val="7"/>
              <w:spacing w:line="440" w:lineRule="exact"/>
              <w:jc w:val="center"/>
              <w:rPr>
                <w:sz w:val="21"/>
                <w:szCs w:val="21"/>
              </w:rPr>
            </w:pPr>
          </w:p>
        </w:tc>
        <w:tc>
          <w:tcPr>
            <w:tcW w:w="954" w:type="dxa"/>
            <w:vAlign w:val="center"/>
          </w:tcPr>
          <w:p w14:paraId="57B4E586">
            <w:pPr>
              <w:pStyle w:val="7"/>
              <w:spacing w:line="440" w:lineRule="exact"/>
              <w:ind w:left="107"/>
              <w:jc w:val="center"/>
              <w:rPr>
                <w:sz w:val="21"/>
                <w:szCs w:val="21"/>
              </w:rPr>
            </w:pPr>
            <w:r>
              <w:rPr>
                <w:rFonts w:hint="eastAsia"/>
                <w:sz w:val="21"/>
                <w:szCs w:val="21"/>
              </w:rPr>
              <w:t>安全管理</w:t>
            </w:r>
          </w:p>
          <w:p w14:paraId="42E9A653">
            <w:pPr>
              <w:pStyle w:val="7"/>
              <w:spacing w:line="440" w:lineRule="exact"/>
              <w:ind w:left="107"/>
              <w:jc w:val="center"/>
              <w:rPr>
                <w:sz w:val="21"/>
                <w:szCs w:val="21"/>
              </w:rPr>
            </w:pPr>
            <w:r>
              <w:rPr>
                <w:rFonts w:hint="eastAsia"/>
                <w:sz w:val="21"/>
                <w:szCs w:val="21"/>
              </w:rPr>
              <w:t>（6 分）</w:t>
            </w:r>
          </w:p>
        </w:tc>
        <w:tc>
          <w:tcPr>
            <w:tcW w:w="4759" w:type="dxa"/>
            <w:gridSpan w:val="3"/>
          </w:tcPr>
          <w:p w14:paraId="6A8EFC70">
            <w:pPr>
              <w:pStyle w:val="7"/>
              <w:spacing w:line="440" w:lineRule="exact"/>
              <w:ind w:left="108" w:right="93"/>
              <w:rPr>
                <w:sz w:val="21"/>
                <w:szCs w:val="21"/>
              </w:rPr>
            </w:pPr>
            <w:r>
              <w:rPr>
                <w:rFonts w:hint="eastAsia"/>
                <w:spacing w:val="-6"/>
                <w:sz w:val="21"/>
                <w:szCs w:val="21"/>
              </w:rPr>
              <w:t>现场作业按照作业类别办理作业许可证，安全防</w:t>
            </w:r>
            <w:r>
              <w:rPr>
                <w:rFonts w:hint="eastAsia"/>
                <w:spacing w:val="-10"/>
                <w:sz w:val="21"/>
                <w:szCs w:val="21"/>
              </w:rPr>
              <w:t>护标志完备，排除现场安全隐患，佩戴相关的个</w:t>
            </w:r>
            <w:r>
              <w:rPr>
                <w:rFonts w:hint="eastAsia"/>
                <w:spacing w:val="-3"/>
                <w:sz w:val="21"/>
                <w:szCs w:val="21"/>
              </w:rPr>
              <w:t xml:space="preserve">人防护用品，发现一次不合格扣 </w:t>
            </w:r>
            <w:r>
              <w:rPr>
                <w:rFonts w:hint="eastAsia"/>
                <w:sz w:val="21"/>
                <w:szCs w:val="21"/>
              </w:rPr>
              <w:t>0.5 分</w:t>
            </w:r>
          </w:p>
        </w:tc>
        <w:tc>
          <w:tcPr>
            <w:tcW w:w="573" w:type="dxa"/>
          </w:tcPr>
          <w:p w14:paraId="3BCD1E53">
            <w:pPr>
              <w:pStyle w:val="7"/>
              <w:spacing w:line="440" w:lineRule="exact"/>
              <w:rPr>
                <w:sz w:val="21"/>
                <w:szCs w:val="21"/>
              </w:rPr>
            </w:pPr>
          </w:p>
        </w:tc>
        <w:tc>
          <w:tcPr>
            <w:tcW w:w="1254" w:type="dxa"/>
          </w:tcPr>
          <w:p w14:paraId="3C9B808E">
            <w:pPr>
              <w:pStyle w:val="7"/>
              <w:spacing w:line="440" w:lineRule="exact"/>
              <w:rPr>
                <w:sz w:val="21"/>
                <w:szCs w:val="21"/>
              </w:rPr>
            </w:pPr>
          </w:p>
        </w:tc>
      </w:tr>
      <w:tr w14:paraId="7F74B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jc w:val="center"/>
        </w:trPr>
        <w:tc>
          <w:tcPr>
            <w:tcW w:w="545" w:type="dxa"/>
            <w:vMerge w:val="restart"/>
            <w:tcBorders>
              <w:top w:val="nil"/>
            </w:tcBorders>
            <w:vAlign w:val="center"/>
          </w:tcPr>
          <w:p w14:paraId="6A7AADE2">
            <w:pPr>
              <w:pStyle w:val="7"/>
              <w:spacing w:line="440" w:lineRule="exact"/>
              <w:ind w:left="9"/>
              <w:jc w:val="center"/>
              <w:rPr>
                <w:sz w:val="21"/>
                <w:szCs w:val="21"/>
              </w:rPr>
            </w:pPr>
            <w:r>
              <w:rPr>
                <w:rFonts w:hint="eastAsia"/>
                <w:sz w:val="21"/>
                <w:szCs w:val="21"/>
              </w:rPr>
              <w:t>3</w:t>
            </w:r>
          </w:p>
        </w:tc>
        <w:tc>
          <w:tcPr>
            <w:tcW w:w="982" w:type="dxa"/>
            <w:gridSpan w:val="2"/>
            <w:vMerge w:val="restart"/>
            <w:tcBorders>
              <w:top w:val="nil"/>
            </w:tcBorders>
            <w:vAlign w:val="center"/>
          </w:tcPr>
          <w:p w14:paraId="7D99F8A5">
            <w:pPr>
              <w:pStyle w:val="7"/>
              <w:spacing w:line="440" w:lineRule="exact"/>
              <w:ind w:left="206" w:right="106" w:hanging="92"/>
              <w:jc w:val="center"/>
              <w:rPr>
                <w:sz w:val="21"/>
                <w:szCs w:val="21"/>
              </w:rPr>
            </w:pPr>
            <w:r>
              <w:rPr>
                <w:rFonts w:hint="eastAsia"/>
                <w:sz w:val="21"/>
                <w:szCs w:val="21"/>
              </w:rPr>
              <w:t>满意度调查</w:t>
            </w:r>
          </w:p>
        </w:tc>
        <w:tc>
          <w:tcPr>
            <w:tcW w:w="777" w:type="dxa"/>
            <w:gridSpan w:val="2"/>
            <w:vMerge w:val="restart"/>
            <w:tcBorders>
              <w:top w:val="nil"/>
            </w:tcBorders>
            <w:vAlign w:val="center"/>
          </w:tcPr>
          <w:p w14:paraId="27EAB59E">
            <w:pPr>
              <w:pStyle w:val="7"/>
              <w:spacing w:line="440" w:lineRule="exact"/>
              <w:jc w:val="center"/>
              <w:rPr>
                <w:sz w:val="21"/>
                <w:szCs w:val="21"/>
              </w:rPr>
            </w:pPr>
            <w:r>
              <w:rPr>
                <w:rFonts w:hint="eastAsia"/>
                <w:sz w:val="21"/>
                <w:szCs w:val="21"/>
                <w:lang w:val="en-US" w:eastAsia="zh-CN"/>
              </w:rPr>
              <w:t>35</w:t>
            </w:r>
            <w:r>
              <w:rPr>
                <w:rFonts w:hint="eastAsia"/>
                <w:sz w:val="21"/>
                <w:szCs w:val="21"/>
              </w:rPr>
              <w:t>%</w:t>
            </w:r>
          </w:p>
        </w:tc>
        <w:tc>
          <w:tcPr>
            <w:tcW w:w="954" w:type="dxa"/>
            <w:vAlign w:val="center"/>
          </w:tcPr>
          <w:p w14:paraId="3DDB423D">
            <w:pPr>
              <w:pStyle w:val="7"/>
              <w:spacing w:line="440" w:lineRule="exact"/>
              <w:ind w:left="107"/>
              <w:jc w:val="center"/>
              <w:rPr>
                <w:sz w:val="21"/>
                <w:szCs w:val="21"/>
              </w:rPr>
            </w:pPr>
            <w:r>
              <w:rPr>
                <w:rFonts w:hint="eastAsia"/>
                <w:sz w:val="21"/>
                <w:szCs w:val="21"/>
              </w:rPr>
              <w:t>反应速度</w:t>
            </w:r>
          </w:p>
          <w:p w14:paraId="0B446A0C">
            <w:pPr>
              <w:pStyle w:val="7"/>
              <w:spacing w:line="440" w:lineRule="exact"/>
              <w:ind w:left="107"/>
              <w:jc w:val="center"/>
              <w:rPr>
                <w:sz w:val="21"/>
                <w:szCs w:val="21"/>
              </w:rPr>
            </w:pPr>
            <w:r>
              <w:rPr>
                <w:rFonts w:hint="eastAsia"/>
                <w:sz w:val="21"/>
                <w:szCs w:val="21"/>
              </w:rPr>
              <w:t>（5 分）</w:t>
            </w:r>
          </w:p>
        </w:tc>
        <w:tc>
          <w:tcPr>
            <w:tcW w:w="4759" w:type="dxa"/>
            <w:gridSpan w:val="3"/>
            <w:vAlign w:val="center"/>
          </w:tcPr>
          <w:p w14:paraId="29C4B07A">
            <w:pPr>
              <w:pStyle w:val="7"/>
              <w:spacing w:line="440" w:lineRule="exact"/>
              <w:ind w:left="108" w:right="18"/>
              <w:rPr>
                <w:sz w:val="21"/>
                <w:szCs w:val="21"/>
              </w:rPr>
            </w:pPr>
            <w:r>
              <w:rPr>
                <w:rFonts w:hint="eastAsia"/>
                <w:sz w:val="21"/>
                <w:szCs w:val="21"/>
              </w:rPr>
              <w:t>发生突发事件及时到达现场，根据统计数据评判分值</w:t>
            </w:r>
          </w:p>
        </w:tc>
        <w:tc>
          <w:tcPr>
            <w:tcW w:w="573" w:type="dxa"/>
          </w:tcPr>
          <w:p w14:paraId="3C903A45">
            <w:pPr>
              <w:pStyle w:val="7"/>
              <w:spacing w:line="440" w:lineRule="exact"/>
              <w:rPr>
                <w:sz w:val="21"/>
                <w:szCs w:val="21"/>
              </w:rPr>
            </w:pPr>
          </w:p>
        </w:tc>
        <w:tc>
          <w:tcPr>
            <w:tcW w:w="1254" w:type="dxa"/>
          </w:tcPr>
          <w:p w14:paraId="3045FABE">
            <w:pPr>
              <w:pStyle w:val="7"/>
              <w:spacing w:line="440" w:lineRule="exact"/>
              <w:rPr>
                <w:sz w:val="21"/>
                <w:szCs w:val="21"/>
              </w:rPr>
            </w:pPr>
          </w:p>
        </w:tc>
      </w:tr>
      <w:tr w14:paraId="7F582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jc w:val="center"/>
        </w:trPr>
        <w:tc>
          <w:tcPr>
            <w:tcW w:w="545" w:type="dxa"/>
            <w:vMerge w:val="continue"/>
          </w:tcPr>
          <w:p w14:paraId="03ACABAA">
            <w:pPr>
              <w:spacing w:line="440" w:lineRule="exact"/>
              <w:rPr>
                <w:rFonts w:ascii="宋体" w:hAnsi="宋体" w:cs="宋体"/>
                <w:sz w:val="21"/>
                <w:szCs w:val="21"/>
              </w:rPr>
            </w:pPr>
          </w:p>
        </w:tc>
        <w:tc>
          <w:tcPr>
            <w:tcW w:w="982" w:type="dxa"/>
            <w:gridSpan w:val="2"/>
            <w:vMerge w:val="continue"/>
          </w:tcPr>
          <w:p w14:paraId="0094D91E">
            <w:pPr>
              <w:spacing w:line="440" w:lineRule="exact"/>
              <w:rPr>
                <w:rFonts w:ascii="宋体" w:hAnsi="宋体" w:cs="宋体"/>
                <w:sz w:val="21"/>
                <w:szCs w:val="21"/>
              </w:rPr>
            </w:pPr>
          </w:p>
        </w:tc>
        <w:tc>
          <w:tcPr>
            <w:tcW w:w="777" w:type="dxa"/>
            <w:gridSpan w:val="2"/>
            <w:vMerge w:val="continue"/>
          </w:tcPr>
          <w:p w14:paraId="37890955">
            <w:pPr>
              <w:spacing w:line="440" w:lineRule="exact"/>
              <w:rPr>
                <w:rFonts w:ascii="宋体" w:hAnsi="宋体" w:cs="宋体"/>
                <w:sz w:val="21"/>
                <w:szCs w:val="21"/>
              </w:rPr>
            </w:pPr>
          </w:p>
        </w:tc>
        <w:tc>
          <w:tcPr>
            <w:tcW w:w="954" w:type="dxa"/>
          </w:tcPr>
          <w:p w14:paraId="5A8469AD">
            <w:pPr>
              <w:pStyle w:val="7"/>
              <w:spacing w:line="440" w:lineRule="exact"/>
              <w:ind w:left="107"/>
              <w:jc w:val="center"/>
              <w:rPr>
                <w:sz w:val="21"/>
                <w:szCs w:val="21"/>
              </w:rPr>
            </w:pPr>
            <w:r>
              <w:rPr>
                <w:rFonts w:hint="eastAsia"/>
                <w:sz w:val="21"/>
                <w:szCs w:val="21"/>
              </w:rPr>
              <w:t>完成质量</w:t>
            </w:r>
          </w:p>
          <w:p w14:paraId="018CFCEF">
            <w:pPr>
              <w:pStyle w:val="7"/>
              <w:spacing w:line="440" w:lineRule="exact"/>
              <w:ind w:left="107"/>
              <w:jc w:val="center"/>
              <w:rPr>
                <w:sz w:val="21"/>
                <w:szCs w:val="21"/>
              </w:rPr>
            </w:pPr>
            <w:r>
              <w:rPr>
                <w:rFonts w:hint="eastAsia"/>
                <w:sz w:val="21"/>
                <w:szCs w:val="21"/>
              </w:rPr>
              <w:t>（5 分）</w:t>
            </w:r>
          </w:p>
        </w:tc>
        <w:tc>
          <w:tcPr>
            <w:tcW w:w="4759" w:type="dxa"/>
            <w:gridSpan w:val="3"/>
            <w:vAlign w:val="center"/>
          </w:tcPr>
          <w:p w14:paraId="43A59707">
            <w:pPr>
              <w:pStyle w:val="7"/>
              <w:spacing w:line="440" w:lineRule="exact"/>
              <w:ind w:left="108" w:right="18"/>
              <w:rPr>
                <w:sz w:val="21"/>
                <w:szCs w:val="21"/>
              </w:rPr>
            </w:pPr>
            <w:r>
              <w:rPr>
                <w:rFonts w:hint="eastAsia"/>
                <w:sz w:val="21"/>
                <w:szCs w:val="21"/>
              </w:rPr>
              <w:t>按要求保质保量完成交代工作，根据统计数据评判分值</w:t>
            </w:r>
          </w:p>
        </w:tc>
        <w:tc>
          <w:tcPr>
            <w:tcW w:w="573" w:type="dxa"/>
          </w:tcPr>
          <w:p w14:paraId="6EC45BA5">
            <w:pPr>
              <w:pStyle w:val="7"/>
              <w:spacing w:line="440" w:lineRule="exact"/>
              <w:rPr>
                <w:sz w:val="21"/>
                <w:szCs w:val="21"/>
              </w:rPr>
            </w:pPr>
          </w:p>
        </w:tc>
        <w:tc>
          <w:tcPr>
            <w:tcW w:w="1254" w:type="dxa"/>
          </w:tcPr>
          <w:p w14:paraId="34A113E2">
            <w:pPr>
              <w:pStyle w:val="7"/>
              <w:spacing w:line="440" w:lineRule="exact"/>
              <w:rPr>
                <w:sz w:val="21"/>
                <w:szCs w:val="21"/>
              </w:rPr>
            </w:pPr>
          </w:p>
        </w:tc>
      </w:tr>
      <w:tr w14:paraId="496DB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jc w:val="center"/>
        </w:trPr>
        <w:tc>
          <w:tcPr>
            <w:tcW w:w="545" w:type="dxa"/>
            <w:vMerge w:val="continue"/>
          </w:tcPr>
          <w:p w14:paraId="0C79B4FD">
            <w:pPr>
              <w:spacing w:line="440" w:lineRule="exact"/>
              <w:rPr>
                <w:rFonts w:ascii="宋体" w:hAnsi="宋体" w:cs="宋体"/>
                <w:b/>
                <w:sz w:val="21"/>
                <w:szCs w:val="21"/>
              </w:rPr>
            </w:pPr>
          </w:p>
        </w:tc>
        <w:tc>
          <w:tcPr>
            <w:tcW w:w="982" w:type="dxa"/>
            <w:gridSpan w:val="2"/>
            <w:vMerge w:val="continue"/>
          </w:tcPr>
          <w:p w14:paraId="1CCFD4DC">
            <w:pPr>
              <w:spacing w:line="440" w:lineRule="exact"/>
              <w:rPr>
                <w:rFonts w:ascii="宋体" w:hAnsi="宋体" w:cs="宋体"/>
                <w:sz w:val="21"/>
                <w:szCs w:val="21"/>
              </w:rPr>
            </w:pPr>
          </w:p>
        </w:tc>
        <w:tc>
          <w:tcPr>
            <w:tcW w:w="777" w:type="dxa"/>
            <w:gridSpan w:val="2"/>
            <w:vMerge w:val="continue"/>
          </w:tcPr>
          <w:p w14:paraId="2E8BFD83">
            <w:pPr>
              <w:spacing w:line="440" w:lineRule="exact"/>
              <w:rPr>
                <w:rFonts w:ascii="宋体" w:hAnsi="宋体" w:cs="宋体"/>
                <w:sz w:val="21"/>
                <w:szCs w:val="21"/>
              </w:rPr>
            </w:pPr>
          </w:p>
        </w:tc>
        <w:tc>
          <w:tcPr>
            <w:tcW w:w="954" w:type="dxa"/>
          </w:tcPr>
          <w:p w14:paraId="4532D6DD">
            <w:pPr>
              <w:pStyle w:val="7"/>
              <w:spacing w:line="440" w:lineRule="exact"/>
              <w:ind w:left="107"/>
              <w:jc w:val="center"/>
              <w:rPr>
                <w:sz w:val="21"/>
                <w:szCs w:val="21"/>
              </w:rPr>
            </w:pPr>
            <w:r>
              <w:rPr>
                <w:rFonts w:hint="eastAsia"/>
                <w:sz w:val="21"/>
                <w:szCs w:val="21"/>
              </w:rPr>
              <w:t>反馈情况</w:t>
            </w:r>
          </w:p>
          <w:p w14:paraId="7748A1E6">
            <w:pPr>
              <w:pStyle w:val="7"/>
              <w:spacing w:line="440" w:lineRule="exact"/>
              <w:ind w:left="107"/>
              <w:jc w:val="center"/>
              <w:rPr>
                <w:sz w:val="21"/>
                <w:szCs w:val="21"/>
              </w:rPr>
            </w:pPr>
            <w:r>
              <w:rPr>
                <w:rFonts w:hint="eastAsia"/>
                <w:sz w:val="21"/>
                <w:szCs w:val="21"/>
              </w:rPr>
              <w:t>（5 分）</w:t>
            </w:r>
          </w:p>
        </w:tc>
        <w:tc>
          <w:tcPr>
            <w:tcW w:w="4759" w:type="dxa"/>
            <w:gridSpan w:val="3"/>
            <w:vAlign w:val="center"/>
          </w:tcPr>
          <w:p w14:paraId="489CD66B">
            <w:pPr>
              <w:pStyle w:val="7"/>
              <w:spacing w:line="440" w:lineRule="exact"/>
              <w:ind w:left="108"/>
              <w:rPr>
                <w:sz w:val="21"/>
                <w:szCs w:val="21"/>
              </w:rPr>
            </w:pPr>
            <w:r>
              <w:rPr>
                <w:rFonts w:hint="eastAsia"/>
                <w:sz w:val="21"/>
                <w:szCs w:val="21"/>
              </w:rPr>
              <w:t>完成工作后及时反馈到一站式服务中心，根据统</w:t>
            </w:r>
          </w:p>
          <w:p w14:paraId="3D90A2B2">
            <w:pPr>
              <w:pStyle w:val="7"/>
              <w:spacing w:line="440" w:lineRule="exact"/>
              <w:ind w:left="108"/>
              <w:rPr>
                <w:sz w:val="21"/>
                <w:szCs w:val="21"/>
              </w:rPr>
            </w:pPr>
            <w:r>
              <w:rPr>
                <w:rFonts w:hint="eastAsia"/>
                <w:sz w:val="21"/>
                <w:szCs w:val="21"/>
              </w:rPr>
              <w:t>计数据评判分值</w:t>
            </w:r>
          </w:p>
        </w:tc>
        <w:tc>
          <w:tcPr>
            <w:tcW w:w="573" w:type="dxa"/>
          </w:tcPr>
          <w:p w14:paraId="383250D3">
            <w:pPr>
              <w:pStyle w:val="7"/>
              <w:spacing w:line="440" w:lineRule="exact"/>
              <w:rPr>
                <w:sz w:val="21"/>
                <w:szCs w:val="21"/>
              </w:rPr>
            </w:pPr>
          </w:p>
        </w:tc>
        <w:tc>
          <w:tcPr>
            <w:tcW w:w="1254" w:type="dxa"/>
          </w:tcPr>
          <w:p w14:paraId="122B0902">
            <w:pPr>
              <w:pStyle w:val="7"/>
              <w:spacing w:line="440" w:lineRule="exact"/>
              <w:rPr>
                <w:sz w:val="21"/>
                <w:szCs w:val="21"/>
              </w:rPr>
            </w:pPr>
          </w:p>
        </w:tc>
      </w:tr>
      <w:tr w14:paraId="70491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1" w:hRule="atLeast"/>
          <w:jc w:val="center"/>
        </w:trPr>
        <w:tc>
          <w:tcPr>
            <w:tcW w:w="545" w:type="dxa"/>
            <w:vMerge w:val="continue"/>
          </w:tcPr>
          <w:p w14:paraId="7711D231">
            <w:pPr>
              <w:spacing w:line="440" w:lineRule="exact"/>
              <w:rPr>
                <w:rFonts w:ascii="宋体" w:hAnsi="宋体" w:cs="宋体"/>
                <w:b/>
                <w:sz w:val="21"/>
                <w:szCs w:val="21"/>
              </w:rPr>
            </w:pPr>
          </w:p>
        </w:tc>
        <w:tc>
          <w:tcPr>
            <w:tcW w:w="982" w:type="dxa"/>
            <w:gridSpan w:val="2"/>
            <w:vMerge w:val="continue"/>
          </w:tcPr>
          <w:p w14:paraId="62A90202">
            <w:pPr>
              <w:spacing w:line="440" w:lineRule="exact"/>
              <w:rPr>
                <w:rFonts w:ascii="宋体" w:hAnsi="宋体" w:cs="宋体"/>
                <w:sz w:val="21"/>
                <w:szCs w:val="21"/>
              </w:rPr>
            </w:pPr>
          </w:p>
        </w:tc>
        <w:tc>
          <w:tcPr>
            <w:tcW w:w="777" w:type="dxa"/>
            <w:gridSpan w:val="2"/>
            <w:vMerge w:val="continue"/>
          </w:tcPr>
          <w:p w14:paraId="0D462200">
            <w:pPr>
              <w:spacing w:line="440" w:lineRule="exact"/>
              <w:rPr>
                <w:rFonts w:ascii="宋体" w:hAnsi="宋体" w:cs="宋体"/>
                <w:sz w:val="21"/>
                <w:szCs w:val="21"/>
              </w:rPr>
            </w:pPr>
          </w:p>
        </w:tc>
        <w:tc>
          <w:tcPr>
            <w:tcW w:w="954" w:type="dxa"/>
          </w:tcPr>
          <w:p w14:paraId="7AB949DB">
            <w:pPr>
              <w:pStyle w:val="7"/>
              <w:spacing w:line="440" w:lineRule="exact"/>
              <w:ind w:left="107"/>
              <w:jc w:val="center"/>
              <w:rPr>
                <w:sz w:val="21"/>
                <w:szCs w:val="21"/>
              </w:rPr>
            </w:pPr>
            <w:r>
              <w:rPr>
                <w:rFonts w:hint="eastAsia"/>
                <w:sz w:val="21"/>
                <w:szCs w:val="21"/>
              </w:rPr>
              <w:t>科室满意度</w:t>
            </w:r>
          </w:p>
          <w:p w14:paraId="7BC02A7E">
            <w:pPr>
              <w:pStyle w:val="7"/>
              <w:spacing w:line="440" w:lineRule="exact"/>
              <w:ind w:left="107"/>
              <w:jc w:val="center"/>
              <w:rPr>
                <w:sz w:val="21"/>
                <w:szCs w:val="21"/>
              </w:rPr>
            </w:pPr>
            <w:r>
              <w:rPr>
                <w:rFonts w:hint="eastAsia"/>
                <w:sz w:val="21"/>
                <w:szCs w:val="21"/>
              </w:rPr>
              <w:t>（</w:t>
            </w:r>
            <w:r>
              <w:rPr>
                <w:rFonts w:hint="eastAsia"/>
                <w:sz w:val="21"/>
                <w:szCs w:val="21"/>
                <w:lang w:val="en-US" w:eastAsia="zh-CN"/>
              </w:rPr>
              <w:t>10</w:t>
            </w:r>
            <w:r>
              <w:rPr>
                <w:rFonts w:hint="eastAsia"/>
                <w:sz w:val="21"/>
                <w:szCs w:val="21"/>
              </w:rPr>
              <w:t>分）</w:t>
            </w:r>
          </w:p>
        </w:tc>
        <w:tc>
          <w:tcPr>
            <w:tcW w:w="4759" w:type="dxa"/>
            <w:gridSpan w:val="3"/>
            <w:vAlign w:val="center"/>
          </w:tcPr>
          <w:p w14:paraId="574E92CE">
            <w:pPr>
              <w:pStyle w:val="7"/>
              <w:spacing w:line="440" w:lineRule="exact"/>
              <w:ind w:left="108"/>
              <w:rPr>
                <w:sz w:val="21"/>
                <w:szCs w:val="21"/>
              </w:rPr>
            </w:pPr>
            <w:r>
              <w:rPr>
                <w:rFonts w:hint="eastAsia"/>
                <w:spacing w:val="-5"/>
                <w:sz w:val="21"/>
                <w:szCs w:val="21"/>
              </w:rPr>
              <w:t xml:space="preserve">完成情况科室满意率 </w:t>
            </w:r>
            <w:r>
              <w:rPr>
                <w:rFonts w:hint="eastAsia"/>
                <w:sz w:val="21"/>
                <w:szCs w:val="21"/>
                <w:lang w:val="en-US"/>
              </w:rPr>
              <w:t>9</w:t>
            </w:r>
            <w:r>
              <w:rPr>
                <w:rFonts w:hint="eastAsia"/>
                <w:sz w:val="21"/>
                <w:szCs w:val="21"/>
              </w:rPr>
              <w:t>5%</w:t>
            </w:r>
            <w:r>
              <w:rPr>
                <w:rFonts w:hint="eastAsia"/>
                <w:spacing w:val="-9"/>
                <w:sz w:val="21"/>
                <w:szCs w:val="21"/>
              </w:rPr>
              <w:t>以上，根据统计数据评</w:t>
            </w:r>
            <w:r>
              <w:rPr>
                <w:rFonts w:hint="eastAsia"/>
                <w:sz w:val="21"/>
                <w:szCs w:val="21"/>
              </w:rPr>
              <w:t>判分值</w:t>
            </w:r>
          </w:p>
        </w:tc>
        <w:tc>
          <w:tcPr>
            <w:tcW w:w="573" w:type="dxa"/>
          </w:tcPr>
          <w:p w14:paraId="7B99290B">
            <w:pPr>
              <w:pStyle w:val="7"/>
              <w:spacing w:line="440" w:lineRule="exact"/>
              <w:rPr>
                <w:sz w:val="21"/>
                <w:szCs w:val="21"/>
              </w:rPr>
            </w:pPr>
          </w:p>
        </w:tc>
        <w:tc>
          <w:tcPr>
            <w:tcW w:w="1254" w:type="dxa"/>
          </w:tcPr>
          <w:p w14:paraId="11070C12">
            <w:pPr>
              <w:pStyle w:val="7"/>
              <w:spacing w:line="440" w:lineRule="exact"/>
              <w:rPr>
                <w:sz w:val="21"/>
                <w:szCs w:val="21"/>
              </w:rPr>
            </w:pPr>
          </w:p>
        </w:tc>
      </w:tr>
      <w:tr w14:paraId="5968B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1" w:hRule="atLeast"/>
          <w:jc w:val="center"/>
        </w:trPr>
        <w:tc>
          <w:tcPr>
            <w:tcW w:w="545" w:type="dxa"/>
            <w:vMerge w:val="continue"/>
          </w:tcPr>
          <w:p w14:paraId="760065EF">
            <w:pPr>
              <w:spacing w:line="440" w:lineRule="exact"/>
              <w:rPr>
                <w:rFonts w:ascii="宋体" w:hAnsi="宋体" w:cs="宋体"/>
                <w:b/>
                <w:sz w:val="21"/>
                <w:szCs w:val="21"/>
              </w:rPr>
            </w:pPr>
          </w:p>
        </w:tc>
        <w:tc>
          <w:tcPr>
            <w:tcW w:w="982" w:type="dxa"/>
            <w:gridSpan w:val="2"/>
            <w:vMerge w:val="continue"/>
          </w:tcPr>
          <w:p w14:paraId="6C3EC9B5">
            <w:pPr>
              <w:spacing w:line="440" w:lineRule="exact"/>
              <w:rPr>
                <w:rFonts w:ascii="宋体" w:hAnsi="宋体" w:cs="宋体"/>
                <w:sz w:val="21"/>
                <w:szCs w:val="21"/>
              </w:rPr>
            </w:pPr>
          </w:p>
        </w:tc>
        <w:tc>
          <w:tcPr>
            <w:tcW w:w="777" w:type="dxa"/>
            <w:gridSpan w:val="2"/>
            <w:vMerge w:val="continue"/>
          </w:tcPr>
          <w:p w14:paraId="09A659E4">
            <w:pPr>
              <w:spacing w:line="440" w:lineRule="exact"/>
              <w:rPr>
                <w:rFonts w:ascii="宋体" w:hAnsi="宋体" w:cs="宋体"/>
                <w:sz w:val="21"/>
                <w:szCs w:val="21"/>
              </w:rPr>
            </w:pPr>
          </w:p>
        </w:tc>
        <w:tc>
          <w:tcPr>
            <w:tcW w:w="954" w:type="dxa"/>
          </w:tcPr>
          <w:p w14:paraId="7F14B775">
            <w:pPr>
              <w:pStyle w:val="7"/>
              <w:spacing w:line="440" w:lineRule="exact"/>
              <w:ind w:left="107"/>
              <w:jc w:val="center"/>
              <w:rPr>
                <w:rFonts w:hint="eastAsia"/>
                <w:color w:val="FF0000"/>
                <w:sz w:val="21"/>
                <w:szCs w:val="21"/>
              </w:rPr>
            </w:pPr>
            <w:r>
              <w:rPr>
                <w:rFonts w:hint="eastAsia" w:ascii="宋体" w:hAnsi="宋体" w:cs="宋体"/>
                <w:color w:val="FF0000"/>
                <w:sz w:val="21"/>
                <w:szCs w:val="21"/>
              </w:rPr>
              <w:t>管理服务承诺指标</w:t>
            </w:r>
            <w:r>
              <w:rPr>
                <w:rFonts w:hint="eastAsia" w:cs="宋体"/>
                <w:color w:val="FF0000"/>
                <w:sz w:val="21"/>
                <w:szCs w:val="21"/>
                <w:lang w:val="en-US" w:eastAsia="zh-CN"/>
              </w:rPr>
              <w:t xml:space="preserve"> </w:t>
            </w:r>
            <w:r>
              <w:rPr>
                <w:rFonts w:hint="eastAsia"/>
                <w:color w:val="FF0000"/>
                <w:sz w:val="21"/>
                <w:szCs w:val="21"/>
              </w:rPr>
              <w:t>（</w:t>
            </w:r>
            <w:r>
              <w:rPr>
                <w:rFonts w:hint="eastAsia"/>
                <w:color w:val="FF0000"/>
                <w:sz w:val="21"/>
                <w:szCs w:val="21"/>
                <w:lang w:val="en-US" w:eastAsia="zh-CN"/>
              </w:rPr>
              <w:t>10</w:t>
            </w:r>
            <w:r>
              <w:rPr>
                <w:rFonts w:hint="eastAsia"/>
                <w:color w:val="FF0000"/>
                <w:sz w:val="21"/>
                <w:szCs w:val="21"/>
              </w:rPr>
              <w:t>分）</w:t>
            </w:r>
          </w:p>
        </w:tc>
        <w:tc>
          <w:tcPr>
            <w:tcW w:w="4759" w:type="dxa"/>
            <w:gridSpan w:val="3"/>
            <w:vAlign w:val="center"/>
          </w:tcPr>
          <w:p w14:paraId="0B46C7EE">
            <w:pPr>
              <w:pStyle w:val="7"/>
              <w:spacing w:line="440" w:lineRule="exact"/>
              <w:ind w:left="108"/>
              <w:rPr>
                <w:rFonts w:hint="eastAsia"/>
                <w:color w:val="FF0000"/>
                <w:spacing w:val="-5"/>
                <w:sz w:val="21"/>
                <w:szCs w:val="21"/>
              </w:rPr>
            </w:pPr>
            <w:r>
              <w:rPr>
                <w:rFonts w:hint="eastAsia" w:ascii="宋体" w:hAnsi="宋体" w:cs="宋体"/>
                <w:color w:val="FF0000"/>
                <w:sz w:val="21"/>
                <w:szCs w:val="21"/>
              </w:rPr>
              <w:t>对本项目</w:t>
            </w:r>
            <w:r>
              <w:rPr>
                <w:rFonts w:hint="eastAsia" w:cs="宋体"/>
                <w:color w:val="FF0000"/>
                <w:sz w:val="21"/>
                <w:szCs w:val="21"/>
                <w:lang w:eastAsia="zh-CN"/>
              </w:rPr>
              <w:t>提出的</w:t>
            </w:r>
            <w:r>
              <w:rPr>
                <w:rFonts w:hint="eastAsia" w:ascii="宋体" w:hAnsi="宋体" w:cs="宋体"/>
                <w:color w:val="FF0000"/>
                <w:sz w:val="21"/>
                <w:szCs w:val="21"/>
              </w:rPr>
              <w:t>服务目标及各项管理服务承诺指标</w:t>
            </w:r>
            <w:r>
              <w:rPr>
                <w:rFonts w:hint="eastAsia"/>
                <w:color w:val="FF0000"/>
                <w:spacing w:val="-9"/>
                <w:sz w:val="21"/>
                <w:szCs w:val="21"/>
              </w:rPr>
              <w:t>评</w:t>
            </w:r>
            <w:r>
              <w:rPr>
                <w:rFonts w:hint="eastAsia"/>
                <w:color w:val="FF0000"/>
                <w:sz w:val="21"/>
                <w:szCs w:val="21"/>
              </w:rPr>
              <w:t>判分值</w:t>
            </w:r>
          </w:p>
        </w:tc>
        <w:tc>
          <w:tcPr>
            <w:tcW w:w="573" w:type="dxa"/>
          </w:tcPr>
          <w:p w14:paraId="77866CC4">
            <w:pPr>
              <w:pStyle w:val="7"/>
              <w:spacing w:line="440" w:lineRule="exact"/>
              <w:rPr>
                <w:sz w:val="21"/>
                <w:szCs w:val="21"/>
              </w:rPr>
            </w:pPr>
          </w:p>
        </w:tc>
        <w:tc>
          <w:tcPr>
            <w:tcW w:w="1254" w:type="dxa"/>
          </w:tcPr>
          <w:p w14:paraId="2BFD3385">
            <w:pPr>
              <w:pStyle w:val="7"/>
              <w:spacing w:line="440" w:lineRule="exact"/>
              <w:rPr>
                <w:sz w:val="21"/>
                <w:szCs w:val="21"/>
              </w:rPr>
            </w:pPr>
          </w:p>
        </w:tc>
      </w:tr>
      <w:tr w14:paraId="50EBE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jc w:val="center"/>
        </w:trPr>
        <w:tc>
          <w:tcPr>
            <w:tcW w:w="2304" w:type="dxa"/>
            <w:gridSpan w:val="5"/>
          </w:tcPr>
          <w:p w14:paraId="3498043F">
            <w:pPr>
              <w:pStyle w:val="7"/>
              <w:spacing w:line="440" w:lineRule="exact"/>
              <w:ind w:left="128" w:right="120"/>
              <w:jc w:val="center"/>
              <w:rPr>
                <w:b/>
                <w:sz w:val="21"/>
                <w:szCs w:val="21"/>
              </w:rPr>
            </w:pPr>
            <w:r>
              <w:rPr>
                <w:rFonts w:hint="eastAsia"/>
                <w:sz w:val="21"/>
                <w:szCs w:val="21"/>
              </w:rPr>
              <w:t>得分</w:t>
            </w:r>
          </w:p>
        </w:tc>
        <w:tc>
          <w:tcPr>
            <w:tcW w:w="7540" w:type="dxa"/>
            <w:gridSpan w:val="6"/>
          </w:tcPr>
          <w:p w14:paraId="1FAB311C">
            <w:pPr>
              <w:pStyle w:val="7"/>
              <w:spacing w:line="440" w:lineRule="exact"/>
              <w:rPr>
                <w:sz w:val="21"/>
                <w:szCs w:val="21"/>
              </w:rPr>
            </w:pPr>
          </w:p>
        </w:tc>
      </w:tr>
      <w:tr w14:paraId="62DE35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89" w:hRule="atLeast"/>
          <w:jc w:val="center"/>
        </w:trPr>
        <w:tc>
          <w:tcPr>
            <w:tcW w:w="2304" w:type="dxa"/>
            <w:gridSpan w:val="5"/>
          </w:tcPr>
          <w:p w14:paraId="6074D0D1">
            <w:pPr>
              <w:pStyle w:val="7"/>
              <w:spacing w:line="440" w:lineRule="exact"/>
              <w:rPr>
                <w:sz w:val="21"/>
                <w:szCs w:val="21"/>
              </w:rPr>
            </w:pPr>
          </w:p>
          <w:p w14:paraId="56351E94">
            <w:pPr>
              <w:pStyle w:val="7"/>
              <w:spacing w:line="440" w:lineRule="exact"/>
              <w:jc w:val="center"/>
              <w:rPr>
                <w:sz w:val="21"/>
                <w:szCs w:val="21"/>
              </w:rPr>
            </w:pPr>
            <w:r>
              <w:rPr>
                <w:rFonts w:hint="eastAsia"/>
                <w:b/>
                <w:sz w:val="21"/>
                <w:szCs w:val="21"/>
              </w:rPr>
              <w:t>监管人员意见</w:t>
            </w:r>
          </w:p>
        </w:tc>
        <w:tc>
          <w:tcPr>
            <w:tcW w:w="7540" w:type="dxa"/>
            <w:gridSpan w:val="6"/>
          </w:tcPr>
          <w:p w14:paraId="1220E0E4">
            <w:pPr>
              <w:pStyle w:val="7"/>
              <w:tabs>
                <w:tab w:val="left" w:pos="6005"/>
                <w:tab w:val="left" w:pos="6997"/>
              </w:tabs>
              <w:spacing w:line="440" w:lineRule="exact"/>
              <w:rPr>
                <w:sz w:val="21"/>
                <w:szCs w:val="21"/>
              </w:rPr>
            </w:pPr>
          </w:p>
          <w:p w14:paraId="5D8AC0D6">
            <w:pPr>
              <w:pStyle w:val="7"/>
              <w:tabs>
                <w:tab w:val="left" w:pos="6005"/>
                <w:tab w:val="left" w:pos="6997"/>
              </w:tabs>
              <w:spacing w:line="440" w:lineRule="exact"/>
              <w:ind w:left="5014"/>
              <w:rPr>
                <w:sz w:val="21"/>
                <w:szCs w:val="21"/>
              </w:rPr>
            </w:pPr>
          </w:p>
          <w:p w14:paraId="7B3DB472">
            <w:pPr>
              <w:pStyle w:val="7"/>
              <w:tabs>
                <w:tab w:val="left" w:pos="6005"/>
                <w:tab w:val="left" w:pos="6997"/>
              </w:tabs>
              <w:spacing w:line="440" w:lineRule="exact"/>
              <w:ind w:left="5014"/>
              <w:rPr>
                <w:rFonts w:hint="eastAsia"/>
                <w:sz w:val="21"/>
                <w:szCs w:val="21"/>
              </w:rPr>
            </w:pPr>
          </w:p>
          <w:p w14:paraId="4B6A9D4F">
            <w:pPr>
              <w:pStyle w:val="7"/>
              <w:tabs>
                <w:tab w:val="left" w:pos="6005"/>
                <w:tab w:val="left" w:pos="6997"/>
              </w:tabs>
              <w:spacing w:line="440" w:lineRule="exact"/>
              <w:ind w:left="5014"/>
              <w:rPr>
                <w:rFonts w:hint="eastAsia"/>
                <w:sz w:val="21"/>
                <w:szCs w:val="21"/>
              </w:rPr>
            </w:pPr>
          </w:p>
          <w:p w14:paraId="3F7A957A">
            <w:pPr>
              <w:pStyle w:val="7"/>
              <w:tabs>
                <w:tab w:val="left" w:pos="6005"/>
                <w:tab w:val="left" w:pos="6997"/>
              </w:tabs>
              <w:spacing w:line="440" w:lineRule="exact"/>
              <w:ind w:left="5014"/>
              <w:rPr>
                <w:sz w:val="21"/>
                <w:szCs w:val="21"/>
              </w:rPr>
            </w:pPr>
            <w:r>
              <w:rPr>
                <w:rFonts w:hint="eastAsia"/>
                <w:sz w:val="21"/>
                <w:szCs w:val="21"/>
              </w:rPr>
              <w:t>年</w:t>
            </w:r>
            <w:r>
              <w:rPr>
                <w:rFonts w:hint="eastAsia"/>
                <w:sz w:val="21"/>
                <w:szCs w:val="21"/>
              </w:rPr>
              <w:tab/>
            </w:r>
            <w:r>
              <w:rPr>
                <w:rFonts w:hint="eastAsia"/>
                <w:sz w:val="21"/>
                <w:szCs w:val="21"/>
              </w:rPr>
              <w:t>月</w:t>
            </w:r>
            <w:r>
              <w:rPr>
                <w:rFonts w:hint="eastAsia"/>
                <w:sz w:val="21"/>
                <w:szCs w:val="21"/>
              </w:rPr>
              <w:tab/>
            </w:r>
            <w:r>
              <w:rPr>
                <w:rFonts w:hint="eastAsia"/>
                <w:sz w:val="21"/>
                <w:szCs w:val="21"/>
              </w:rPr>
              <w:t>日</w:t>
            </w:r>
          </w:p>
        </w:tc>
      </w:tr>
      <w:tr w14:paraId="46FB6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89" w:hRule="atLeast"/>
          <w:jc w:val="center"/>
        </w:trPr>
        <w:tc>
          <w:tcPr>
            <w:tcW w:w="2304" w:type="dxa"/>
            <w:gridSpan w:val="5"/>
            <w:vAlign w:val="top"/>
          </w:tcPr>
          <w:p w14:paraId="04DF524B">
            <w:pPr>
              <w:pStyle w:val="7"/>
              <w:spacing w:line="440" w:lineRule="exact"/>
              <w:rPr>
                <w:sz w:val="21"/>
                <w:szCs w:val="21"/>
              </w:rPr>
            </w:pPr>
          </w:p>
          <w:p w14:paraId="6EE9DCDD">
            <w:pPr>
              <w:pStyle w:val="7"/>
              <w:spacing w:line="440" w:lineRule="exact"/>
              <w:jc w:val="center"/>
              <w:rPr>
                <w:rFonts w:hint="eastAsia"/>
                <w:b/>
                <w:sz w:val="21"/>
                <w:szCs w:val="21"/>
              </w:rPr>
            </w:pPr>
            <w:r>
              <w:rPr>
                <w:rFonts w:hint="eastAsia"/>
                <w:b/>
                <w:sz w:val="21"/>
                <w:szCs w:val="21"/>
                <w:lang w:eastAsia="zh-CN"/>
              </w:rPr>
              <w:t>部门</w:t>
            </w:r>
            <w:r>
              <w:rPr>
                <w:rFonts w:hint="eastAsia"/>
                <w:b/>
                <w:sz w:val="21"/>
                <w:szCs w:val="21"/>
              </w:rPr>
              <w:t>意见</w:t>
            </w:r>
          </w:p>
        </w:tc>
        <w:tc>
          <w:tcPr>
            <w:tcW w:w="7540" w:type="dxa"/>
            <w:gridSpan w:val="6"/>
            <w:vAlign w:val="top"/>
          </w:tcPr>
          <w:p w14:paraId="17B78396">
            <w:pPr>
              <w:pStyle w:val="7"/>
              <w:tabs>
                <w:tab w:val="left" w:pos="6005"/>
                <w:tab w:val="left" w:pos="6997"/>
              </w:tabs>
              <w:spacing w:line="440" w:lineRule="exact"/>
              <w:rPr>
                <w:sz w:val="21"/>
                <w:szCs w:val="21"/>
              </w:rPr>
            </w:pPr>
          </w:p>
          <w:p w14:paraId="372F37F6">
            <w:pPr>
              <w:pStyle w:val="7"/>
              <w:tabs>
                <w:tab w:val="left" w:pos="6005"/>
                <w:tab w:val="left" w:pos="6997"/>
              </w:tabs>
              <w:spacing w:line="440" w:lineRule="exact"/>
              <w:ind w:left="5014"/>
              <w:rPr>
                <w:sz w:val="21"/>
                <w:szCs w:val="21"/>
              </w:rPr>
            </w:pPr>
          </w:p>
          <w:p w14:paraId="2C3C8B39">
            <w:pPr>
              <w:pStyle w:val="7"/>
              <w:tabs>
                <w:tab w:val="left" w:pos="6005"/>
                <w:tab w:val="left" w:pos="6997"/>
              </w:tabs>
              <w:spacing w:line="440" w:lineRule="exact"/>
              <w:ind w:left="5014"/>
              <w:rPr>
                <w:rFonts w:hint="eastAsia"/>
                <w:sz w:val="21"/>
                <w:szCs w:val="21"/>
              </w:rPr>
            </w:pPr>
          </w:p>
          <w:p w14:paraId="16286718">
            <w:pPr>
              <w:pStyle w:val="7"/>
              <w:tabs>
                <w:tab w:val="left" w:pos="6005"/>
                <w:tab w:val="left" w:pos="6997"/>
              </w:tabs>
              <w:spacing w:line="440" w:lineRule="exact"/>
              <w:ind w:left="5014"/>
              <w:rPr>
                <w:rFonts w:hint="eastAsia"/>
                <w:sz w:val="21"/>
                <w:szCs w:val="21"/>
              </w:rPr>
            </w:pPr>
          </w:p>
          <w:p w14:paraId="682A10F1">
            <w:pPr>
              <w:pStyle w:val="7"/>
              <w:tabs>
                <w:tab w:val="left" w:pos="6005"/>
                <w:tab w:val="left" w:pos="6997"/>
              </w:tabs>
              <w:spacing w:line="440" w:lineRule="exact"/>
              <w:ind w:left="5014" w:leftChars="0"/>
              <w:rPr>
                <w:rFonts w:hint="eastAsia"/>
                <w:sz w:val="21"/>
                <w:szCs w:val="21"/>
              </w:rPr>
            </w:pPr>
            <w:r>
              <w:rPr>
                <w:rFonts w:hint="eastAsia"/>
                <w:sz w:val="21"/>
                <w:szCs w:val="21"/>
              </w:rPr>
              <w:t>年</w:t>
            </w:r>
            <w:r>
              <w:rPr>
                <w:rFonts w:hint="eastAsia"/>
                <w:sz w:val="21"/>
                <w:szCs w:val="21"/>
              </w:rPr>
              <w:tab/>
            </w:r>
            <w:r>
              <w:rPr>
                <w:rFonts w:hint="eastAsia"/>
                <w:sz w:val="21"/>
                <w:szCs w:val="21"/>
              </w:rPr>
              <w:t>月</w:t>
            </w:r>
            <w:r>
              <w:rPr>
                <w:rFonts w:hint="eastAsia"/>
                <w:sz w:val="21"/>
                <w:szCs w:val="21"/>
              </w:rPr>
              <w:tab/>
            </w:r>
            <w:r>
              <w:rPr>
                <w:rFonts w:hint="eastAsia"/>
                <w:sz w:val="21"/>
                <w:szCs w:val="21"/>
              </w:rPr>
              <w:t>日</w:t>
            </w:r>
          </w:p>
        </w:tc>
      </w:tr>
      <w:tr w14:paraId="29F1F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9" w:hRule="atLeast"/>
          <w:jc w:val="center"/>
        </w:trPr>
        <w:tc>
          <w:tcPr>
            <w:tcW w:w="9844" w:type="dxa"/>
            <w:gridSpan w:val="11"/>
          </w:tcPr>
          <w:p w14:paraId="6ABDEE13">
            <w:pPr>
              <w:pStyle w:val="7"/>
              <w:snapToGrid w:val="0"/>
              <w:spacing w:line="440" w:lineRule="exact"/>
              <w:ind w:left="105" w:leftChars="50"/>
              <w:rPr>
                <w:b/>
                <w:sz w:val="21"/>
                <w:szCs w:val="21"/>
              </w:rPr>
            </w:pPr>
            <w:r>
              <w:rPr>
                <w:rFonts w:hint="eastAsia"/>
                <w:b/>
                <w:sz w:val="21"/>
                <w:szCs w:val="21"/>
              </w:rPr>
              <w:t>说 明 ：</w:t>
            </w:r>
          </w:p>
          <w:p w14:paraId="5F2D9F1E">
            <w:pPr>
              <w:pStyle w:val="7"/>
              <w:snapToGrid w:val="0"/>
              <w:spacing w:line="440" w:lineRule="exact"/>
              <w:ind w:left="105" w:leftChars="50"/>
              <w:rPr>
                <w:sz w:val="21"/>
                <w:szCs w:val="21"/>
              </w:rPr>
            </w:pPr>
          </w:p>
          <w:p w14:paraId="5CBD41AD">
            <w:pPr>
              <w:pStyle w:val="7"/>
              <w:tabs>
                <w:tab w:val="left" w:pos="246"/>
              </w:tabs>
              <w:snapToGrid w:val="0"/>
              <w:spacing w:line="440" w:lineRule="exact"/>
              <w:ind w:left="105" w:leftChars="50"/>
              <w:rPr>
                <w:sz w:val="21"/>
                <w:szCs w:val="21"/>
              </w:rPr>
            </w:pPr>
            <w:r>
              <w:rPr>
                <w:rFonts w:hint="eastAsia"/>
                <w:sz w:val="21"/>
                <w:szCs w:val="21"/>
                <w:lang w:val="en-US"/>
              </w:rPr>
              <w:t>1.</w:t>
            </w:r>
            <w:r>
              <w:rPr>
                <w:rFonts w:hint="eastAsia"/>
                <w:sz w:val="21"/>
                <w:szCs w:val="21"/>
                <w:lang w:eastAsia="zh-CN"/>
              </w:rPr>
              <w:t>科室</w:t>
            </w:r>
            <w:r>
              <w:rPr>
                <w:rFonts w:hint="eastAsia"/>
                <w:sz w:val="21"/>
                <w:szCs w:val="21"/>
              </w:rPr>
              <w:t>满意度项由一站式服务部评价打分；</w:t>
            </w:r>
          </w:p>
          <w:p w14:paraId="1D8848E9">
            <w:pPr>
              <w:pStyle w:val="7"/>
              <w:tabs>
                <w:tab w:val="left" w:pos="337"/>
              </w:tabs>
              <w:snapToGrid w:val="0"/>
              <w:spacing w:line="440" w:lineRule="exact"/>
              <w:ind w:left="105" w:leftChars="50"/>
              <w:rPr>
                <w:spacing w:val="-2"/>
                <w:sz w:val="21"/>
                <w:szCs w:val="21"/>
              </w:rPr>
            </w:pPr>
            <w:r>
              <w:rPr>
                <w:rFonts w:hint="eastAsia"/>
                <w:spacing w:val="-10"/>
                <w:sz w:val="21"/>
                <w:szCs w:val="21"/>
                <w:lang w:val="en-US"/>
              </w:rPr>
              <w:t>2.</w:t>
            </w:r>
            <w:r>
              <w:rPr>
                <w:rFonts w:hint="eastAsia"/>
                <w:spacing w:val="-10"/>
                <w:sz w:val="21"/>
                <w:szCs w:val="21"/>
              </w:rPr>
              <w:t xml:space="preserve">考核结果 </w:t>
            </w:r>
            <w:r>
              <w:rPr>
                <w:rFonts w:hint="eastAsia"/>
                <w:sz w:val="21"/>
                <w:szCs w:val="21"/>
              </w:rPr>
              <w:t>90≤X＜100</w:t>
            </w:r>
            <w:r>
              <w:rPr>
                <w:rFonts w:hint="eastAsia"/>
                <w:spacing w:val="3"/>
                <w:sz w:val="21"/>
                <w:szCs w:val="21"/>
              </w:rPr>
              <w:t xml:space="preserve"> </w:t>
            </w:r>
            <w:r>
              <w:rPr>
                <w:rFonts w:hint="eastAsia"/>
                <w:spacing w:val="-2"/>
                <w:sz w:val="21"/>
                <w:szCs w:val="21"/>
              </w:rPr>
              <w:t>分，属于基本符合要求，可正常支付合同款；</w:t>
            </w:r>
          </w:p>
          <w:p w14:paraId="06E3E730">
            <w:pPr>
              <w:pStyle w:val="7"/>
              <w:tabs>
                <w:tab w:val="left" w:pos="337"/>
              </w:tabs>
              <w:snapToGrid w:val="0"/>
              <w:spacing w:line="440" w:lineRule="exact"/>
              <w:ind w:left="105" w:leftChars="50"/>
              <w:rPr>
                <w:spacing w:val="-2"/>
                <w:sz w:val="21"/>
                <w:szCs w:val="21"/>
              </w:rPr>
            </w:pPr>
            <w:r>
              <w:rPr>
                <w:rFonts w:hint="eastAsia"/>
                <w:spacing w:val="-2"/>
                <w:sz w:val="21"/>
                <w:szCs w:val="21"/>
              </w:rPr>
              <w:t xml:space="preserve"> </w:t>
            </w:r>
            <w:r>
              <w:rPr>
                <w:rFonts w:hint="eastAsia"/>
                <w:spacing w:val="-2"/>
                <w:sz w:val="21"/>
                <w:szCs w:val="21"/>
                <w:lang w:val="en-US"/>
              </w:rPr>
              <w:t xml:space="preserve"> </w:t>
            </w:r>
            <w:r>
              <w:rPr>
                <w:rFonts w:hint="eastAsia"/>
                <w:spacing w:val="-11"/>
                <w:sz w:val="21"/>
                <w:szCs w:val="21"/>
              </w:rPr>
              <w:t xml:space="preserve">考核结果 </w:t>
            </w:r>
            <w:r>
              <w:rPr>
                <w:rFonts w:hint="eastAsia"/>
                <w:sz w:val="21"/>
                <w:szCs w:val="21"/>
              </w:rPr>
              <w:t>80≤X＜90</w:t>
            </w:r>
            <w:r>
              <w:rPr>
                <w:rFonts w:hint="eastAsia"/>
                <w:spacing w:val="3"/>
                <w:sz w:val="21"/>
                <w:szCs w:val="21"/>
              </w:rPr>
              <w:t xml:space="preserve"> </w:t>
            </w:r>
            <w:r>
              <w:rPr>
                <w:rFonts w:hint="eastAsia"/>
                <w:spacing w:val="-3"/>
                <w:sz w:val="21"/>
                <w:szCs w:val="21"/>
              </w:rPr>
              <w:t xml:space="preserve">分，扣除考核期间应付合同款的 </w:t>
            </w:r>
            <w:r>
              <w:rPr>
                <w:rFonts w:hint="eastAsia"/>
                <w:sz w:val="21"/>
                <w:szCs w:val="21"/>
              </w:rPr>
              <w:t>1%</w:t>
            </w:r>
            <w:r>
              <w:rPr>
                <w:rFonts w:hint="eastAsia"/>
                <w:spacing w:val="-2"/>
                <w:sz w:val="21"/>
                <w:szCs w:val="21"/>
              </w:rPr>
              <w:t>作为违约金；</w:t>
            </w:r>
          </w:p>
          <w:p w14:paraId="291E857B">
            <w:pPr>
              <w:pStyle w:val="7"/>
              <w:tabs>
                <w:tab w:val="left" w:pos="337"/>
              </w:tabs>
              <w:snapToGrid w:val="0"/>
              <w:spacing w:line="440" w:lineRule="exact"/>
              <w:ind w:left="105" w:leftChars="50"/>
              <w:rPr>
                <w:spacing w:val="-2"/>
                <w:sz w:val="21"/>
                <w:szCs w:val="21"/>
              </w:rPr>
            </w:pPr>
            <w:r>
              <w:rPr>
                <w:rFonts w:hint="eastAsia"/>
                <w:spacing w:val="-2"/>
                <w:sz w:val="21"/>
                <w:szCs w:val="21"/>
              </w:rPr>
              <w:t xml:space="preserve"> </w:t>
            </w:r>
            <w:r>
              <w:rPr>
                <w:rFonts w:hint="eastAsia"/>
                <w:spacing w:val="-2"/>
                <w:sz w:val="21"/>
                <w:szCs w:val="21"/>
                <w:lang w:val="en-US"/>
              </w:rPr>
              <w:t xml:space="preserve"> </w:t>
            </w:r>
            <w:r>
              <w:rPr>
                <w:rFonts w:hint="eastAsia"/>
                <w:spacing w:val="-11"/>
                <w:sz w:val="21"/>
                <w:szCs w:val="21"/>
              </w:rPr>
              <w:t xml:space="preserve">考核结果 </w:t>
            </w:r>
            <w:r>
              <w:rPr>
                <w:rFonts w:hint="eastAsia"/>
                <w:sz w:val="21"/>
                <w:szCs w:val="21"/>
              </w:rPr>
              <w:t>70≤X＜80</w:t>
            </w:r>
            <w:r>
              <w:rPr>
                <w:rFonts w:hint="eastAsia"/>
                <w:spacing w:val="2"/>
                <w:sz w:val="21"/>
                <w:szCs w:val="21"/>
              </w:rPr>
              <w:t xml:space="preserve"> </w:t>
            </w:r>
            <w:r>
              <w:rPr>
                <w:rFonts w:hint="eastAsia"/>
                <w:spacing w:val="-4"/>
                <w:sz w:val="21"/>
                <w:szCs w:val="21"/>
              </w:rPr>
              <w:t xml:space="preserve">分，扣除考核期间应付合同款的 </w:t>
            </w:r>
            <w:r>
              <w:rPr>
                <w:rFonts w:hint="eastAsia"/>
                <w:sz w:val="21"/>
                <w:szCs w:val="21"/>
              </w:rPr>
              <w:t>2%</w:t>
            </w:r>
            <w:r>
              <w:rPr>
                <w:rFonts w:hint="eastAsia"/>
                <w:spacing w:val="-2"/>
                <w:sz w:val="21"/>
                <w:szCs w:val="21"/>
              </w:rPr>
              <w:t>作为违约金；</w:t>
            </w:r>
          </w:p>
          <w:p w14:paraId="14495608">
            <w:pPr>
              <w:pStyle w:val="7"/>
              <w:tabs>
                <w:tab w:val="left" w:pos="337"/>
              </w:tabs>
              <w:snapToGrid w:val="0"/>
              <w:spacing w:line="440" w:lineRule="exact"/>
              <w:ind w:left="105" w:leftChars="50"/>
              <w:rPr>
                <w:spacing w:val="-2"/>
                <w:sz w:val="21"/>
                <w:szCs w:val="21"/>
              </w:rPr>
            </w:pPr>
            <w:r>
              <w:rPr>
                <w:rFonts w:hint="eastAsia"/>
                <w:spacing w:val="-2"/>
                <w:sz w:val="21"/>
                <w:szCs w:val="21"/>
              </w:rPr>
              <w:t xml:space="preserve"> </w:t>
            </w:r>
            <w:r>
              <w:rPr>
                <w:rFonts w:hint="eastAsia"/>
                <w:spacing w:val="-2"/>
                <w:sz w:val="21"/>
                <w:szCs w:val="21"/>
                <w:lang w:val="en-US"/>
              </w:rPr>
              <w:t xml:space="preserve"> </w:t>
            </w:r>
            <w:r>
              <w:rPr>
                <w:rFonts w:hint="eastAsia"/>
                <w:spacing w:val="-11"/>
                <w:sz w:val="21"/>
                <w:szCs w:val="21"/>
              </w:rPr>
              <w:t xml:space="preserve">考核结果 </w:t>
            </w:r>
            <w:r>
              <w:rPr>
                <w:rFonts w:hint="eastAsia"/>
                <w:sz w:val="21"/>
                <w:szCs w:val="21"/>
              </w:rPr>
              <w:t>60≤X＜70</w:t>
            </w:r>
            <w:r>
              <w:rPr>
                <w:rFonts w:hint="eastAsia"/>
                <w:spacing w:val="2"/>
                <w:sz w:val="21"/>
                <w:szCs w:val="21"/>
              </w:rPr>
              <w:t xml:space="preserve"> </w:t>
            </w:r>
            <w:r>
              <w:rPr>
                <w:rFonts w:hint="eastAsia"/>
                <w:spacing w:val="-4"/>
                <w:sz w:val="21"/>
                <w:szCs w:val="21"/>
              </w:rPr>
              <w:t xml:space="preserve">分，扣除考核期间应付合同款的 </w:t>
            </w:r>
            <w:r>
              <w:rPr>
                <w:rFonts w:hint="eastAsia"/>
                <w:sz w:val="21"/>
                <w:szCs w:val="21"/>
              </w:rPr>
              <w:t>5%</w:t>
            </w:r>
            <w:r>
              <w:rPr>
                <w:rFonts w:hint="eastAsia"/>
                <w:spacing w:val="-2"/>
                <w:sz w:val="21"/>
                <w:szCs w:val="21"/>
              </w:rPr>
              <w:t xml:space="preserve">作为违约金； </w:t>
            </w:r>
          </w:p>
          <w:p w14:paraId="052CA8DD">
            <w:pPr>
              <w:pStyle w:val="7"/>
              <w:tabs>
                <w:tab w:val="left" w:pos="337"/>
              </w:tabs>
              <w:snapToGrid w:val="0"/>
              <w:spacing w:line="440" w:lineRule="exact"/>
              <w:ind w:left="105" w:leftChars="50" w:firstLine="188" w:firstLineChars="100"/>
              <w:rPr>
                <w:sz w:val="21"/>
                <w:szCs w:val="21"/>
              </w:rPr>
            </w:pPr>
            <w:r>
              <w:rPr>
                <w:rFonts w:hint="eastAsia"/>
                <w:spacing w:val="-11"/>
                <w:sz w:val="21"/>
                <w:szCs w:val="21"/>
              </w:rPr>
              <w:t xml:space="preserve">考核结果 </w:t>
            </w:r>
            <w:r>
              <w:rPr>
                <w:rFonts w:hint="eastAsia"/>
                <w:sz w:val="21"/>
                <w:szCs w:val="21"/>
              </w:rPr>
              <w:t>X＜60</w:t>
            </w:r>
            <w:r>
              <w:rPr>
                <w:rFonts w:hint="eastAsia"/>
                <w:spacing w:val="-4"/>
                <w:sz w:val="21"/>
                <w:szCs w:val="21"/>
              </w:rPr>
              <w:t xml:space="preserve">，扣除考核期间应付合同款的 </w:t>
            </w:r>
            <w:r>
              <w:rPr>
                <w:rFonts w:hint="eastAsia"/>
                <w:sz w:val="21"/>
                <w:szCs w:val="21"/>
              </w:rPr>
              <w:t>10%</w:t>
            </w:r>
            <w:r>
              <w:rPr>
                <w:rFonts w:hint="eastAsia"/>
                <w:spacing w:val="-1"/>
                <w:sz w:val="21"/>
                <w:szCs w:val="21"/>
              </w:rPr>
              <w:t>作为违约金；</w:t>
            </w:r>
          </w:p>
          <w:p w14:paraId="698FBED2">
            <w:pPr>
              <w:pStyle w:val="7"/>
              <w:tabs>
                <w:tab w:val="left" w:pos="246"/>
              </w:tabs>
              <w:snapToGrid w:val="0"/>
              <w:spacing w:line="440" w:lineRule="exact"/>
              <w:ind w:left="105" w:leftChars="50"/>
              <w:rPr>
                <w:sz w:val="21"/>
                <w:szCs w:val="21"/>
              </w:rPr>
            </w:pPr>
            <w:r>
              <w:rPr>
                <w:rFonts w:hint="eastAsia"/>
                <w:spacing w:val="-5"/>
                <w:sz w:val="21"/>
                <w:szCs w:val="21"/>
                <w:lang w:val="en-US"/>
              </w:rPr>
              <w:t>3.</w:t>
            </w:r>
            <w:r>
              <w:rPr>
                <w:rFonts w:hint="eastAsia"/>
                <w:spacing w:val="-5"/>
                <w:sz w:val="21"/>
                <w:szCs w:val="21"/>
              </w:rPr>
              <w:t xml:space="preserve">如连续两次出现低于 </w:t>
            </w:r>
            <w:r>
              <w:rPr>
                <w:rFonts w:hint="eastAsia"/>
                <w:sz w:val="21"/>
                <w:szCs w:val="21"/>
              </w:rPr>
              <w:t>60</w:t>
            </w:r>
            <w:r>
              <w:rPr>
                <w:rFonts w:hint="eastAsia"/>
                <w:spacing w:val="4"/>
                <w:sz w:val="21"/>
                <w:szCs w:val="21"/>
              </w:rPr>
              <w:t xml:space="preserve"> </w:t>
            </w:r>
            <w:r>
              <w:rPr>
                <w:rFonts w:hint="eastAsia"/>
                <w:sz w:val="21"/>
                <w:szCs w:val="21"/>
              </w:rPr>
              <w:t>分的情况，监管部门将向医院通报解除本合同；</w:t>
            </w:r>
          </w:p>
          <w:p w14:paraId="3D7F66AD">
            <w:pPr>
              <w:pStyle w:val="7"/>
              <w:tabs>
                <w:tab w:val="left" w:pos="6005"/>
                <w:tab w:val="left" w:pos="6997"/>
              </w:tabs>
              <w:spacing w:line="440" w:lineRule="exact"/>
              <w:rPr>
                <w:rFonts w:hint="eastAsia"/>
                <w:sz w:val="21"/>
                <w:szCs w:val="21"/>
              </w:rPr>
            </w:pPr>
            <w:r>
              <w:rPr>
                <w:rFonts w:hint="eastAsia"/>
                <w:spacing w:val="-4"/>
                <w:sz w:val="21"/>
                <w:szCs w:val="21"/>
                <w:lang w:val="en-US"/>
              </w:rPr>
              <w:t>4.</w:t>
            </w:r>
            <w:r>
              <w:rPr>
                <w:rFonts w:hint="eastAsia"/>
                <w:spacing w:val="-4"/>
                <w:sz w:val="21"/>
                <w:szCs w:val="21"/>
              </w:rPr>
              <w:t>如当月出现工作进度严重拖期，发生重大质量、安全、经济</w:t>
            </w:r>
            <w:r>
              <w:rPr>
                <w:rFonts w:hint="eastAsia"/>
                <w:sz w:val="21"/>
                <w:szCs w:val="21"/>
              </w:rPr>
              <w:t>（劳资</w:t>
            </w:r>
            <w:r>
              <w:rPr>
                <w:rFonts w:hint="eastAsia"/>
                <w:spacing w:val="-8"/>
                <w:sz w:val="21"/>
                <w:szCs w:val="21"/>
              </w:rPr>
              <w:t>）</w:t>
            </w:r>
            <w:r>
              <w:rPr>
                <w:rFonts w:hint="eastAsia"/>
                <w:spacing w:val="-4"/>
                <w:sz w:val="21"/>
                <w:szCs w:val="21"/>
              </w:rPr>
              <w:t>纠纷、群体性时间及违反国家法律、法规和合同约定</w:t>
            </w:r>
            <w:r>
              <w:rPr>
                <w:rFonts w:hint="eastAsia"/>
                <w:spacing w:val="-7"/>
                <w:sz w:val="21"/>
                <w:szCs w:val="21"/>
              </w:rPr>
              <w:t xml:space="preserve">的，经考核执行部门确定，则月度考核为 </w:t>
            </w:r>
            <w:r>
              <w:rPr>
                <w:rFonts w:hint="eastAsia"/>
                <w:sz w:val="21"/>
                <w:szCs w:val="21"/>
              </w:rPr>
              <w:t>0。</w:t>
            </w:r>
          </w:p>
        </w:tc>
      </w:tr>
    </w:tbl>
    <w:p w14:paraId="50774B0D">
      <w:pPr>
        <w:spacing w:line="440" w:lineRule="exact"/>
        <w:rPr>
          <w:rFonts w:ascii="宋体" w:hAnsi="宋体" w:cs="宋体"/>
          <w:b/>
          <w:sz w:val="21"/>
          <w:szCs w:val="21"/>
        </w:rPr>
      </w:pPr>
    </w:p>
    <w:p w14:paraId="70C0CE62">
      <w:pPr>
        <w:spacing w:line="440" w:lineRule="exact"/>
        <w:rPr>
          <w:rFonts w:ascii="宋体" w:hAnsi="宋体" w:cs="宋体"/>
          <w:color w:val="auto"/>
          <w:sz w:val="21"/>
          <w:szCs w:val="21"/>
        </w:rPr>
      </w:pPr>
      <w:r>
        <w:rPr>
          <w:rFonts w:hint="eastAsia" w:ascii="宋体" w:hAnsi="宋体" w:cs="宋体"/>
          <w:color w:val="auto"/>
          <w:sz w:val="21"/>
          <w:szCs w:val="21"/>
          <w:lang w:val="en-US" w:eastAsia="zh-CN"/>
        </w:rPr>
        <w:t>4.</w:t>
      </w:r>
      <w:r>
        <w:rPr>
          <w:rFonts w:hint="eastAsia" w:ascii="宋体" w:hAnsi="宋体" w:cs="宋体"/>
          <w:color w:val="auto"/>
          <w:sz w:val="21"/>
          <w:szCs w:val="21"/>
        </w:rPr>
        <w:t>人员要求</w:t>
      </w:r>
    </w:p>
    <w:p w14:paraId="13125CF4">
      <w:pPr>
        <w:spacing w:line="440" w:lineRule="exact"/>
        <w:ind w:firstLine="420" w:firstLineChars="200"/>
        <w:rPr>
          <w:rFonts w:ascii="宋体" w:hAnsi="宋体" w:cs="宋体"/>
          <w:color w:val="auto"/>
          <w:sz w:val="21"/>
          <w:szCs w:val="21"/>
        </w:rPr>
      </w:pPr>
      <w:r>
        <w:rPr>
          <w:rFonts w:hint="eastAsia" w:ascii="宋体" w:hAnsi="宋体" w:cs="宋体"/>
          <w:color w:val="auto"/>
          <w:sz w:val="21"/>
          <w:szCs w:val="21"/>
        </w:rPr>
        <w:t>（1）身体健康，年龄在18-55岁，高中及以上学历，人员上岗前提供年度医院正规有效体检报告。</w:t>
      </w:r>
    </w:p>
    <w:p w14:paraId="21F1CC4D">
      <w:pPr>
        <w:spacing w:line="440" w:lineRule="exact"/>
        <w:ind w:firstLine="420" w:firstLineChars="200"/>
        <w:rPr>
          <w:rFonts w:ascii="宋体" w:hAnsi="宋体" w:cs="宋体"/>
          <w:b/>
          <w:bCs/>
          <w:color w:val="auto"/>
          <w:sz w:val="21"/>
          <w:szCs w:val="21"/>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pPr>
      <w:r>
        <w:rPr>
          <w:rFonts w:hint="eastAsia" w:ascii="宋体" w:hAnsi="宋体" w:cs="宋体"/>
          <w:color w:val="auto"/>
          <w:sz w:val="21"/>
          <w:szCs w:val="21"/>
        </w:rPr>
        <w:t>（2）该项目需配备不少于</w:t>
      </w:r>
      <w:r>
        <w:rPr>
          <w:rFonts w:hint="eastAsia" w:ascii="宋体" w:hAnsi="宋体" w:cs="宋体"/>
          <w:color w:val="FF0000"/>
          <w:sz w:val="21"/>
          <w:szCs w:val="21"/>
        </w:rPr>
        <w:t>8</w:t>
      </w:r>
      <w:r>
        <w:rPr>
          <w:rFonts w:hint="eastAsia" w:ascii="宋体" w:hAnsi="宋体" w:cs="宋体"/>
          <w:color w:val="FF0000"/>
          <w:sz w:val="21"/>
          <w:szCs w:val="21"/>
          <w:lang w:val="en-US" w:eastAsia="zh-CN"/>
        </w:rPr>
        <w:t>2</w:t>
      </w:r>
      <w:r>
        <w:rPr>
          <w:rFonts w:hint="eastAsia" w:ascii="宋体" w:hAnsi="宋体" w:cs="宋体"/>
          <w:color w:val="auto"/>
          <w:sz w:val="21"/>
          <w:szCs w:val="21"/>
        </w:rPr>
        <w:t>名的维修团队，其中项目经理1名(须具备三甲医院3年以上同岗管理经验，机电相关专业的本科学历)，工程主管3名(须具备三甲医院5年以上同岗工作管理经验，具备大专学历和相关专业证书</w:t>
      </w:r>
      <w:r>
        <w:rPr>
          <w:rFonts w:hint="eastAsia" w:ascii="宋体" w:hAnsi="宋体" w:cs="宋体"/>
          <w:color w:val="FF0000"/>
          <w:sz w:val="21"/>
          <w:szCs w:val="21"/>
          <w:lang w:val="en-US" w:eastAsia="zh-CN"/>
        </w:rPr>
        <w:t>,至少一名电气工程师,一名给排水工程师/暖通工程师</w:t>
      </w:r>
      <w:r>
        <w:rPr>
          <w:rFonts w:hint="eastAsia" w:ascii="宋体" w:hAnsi="宋体" w:cs="宋体"/>
          <w:color w:val="auto"/>
          <w:sz w:val="21"/>
          <w:szCs w:val="21"/>
        </w:rPr>
        <w:t>)，文员2名，调度员（含库管）2名，维修班长5名，低压电工27名，</w:t>
      </w:r>
      <w:r>
        <w:rPr>
          <w:rFonts w:hint="eastAsia" w:ascii="宋体" w:hAnsi="宋体" w:cs="宋体"/>
          <w:color w:val="FF0000"/>
          <w:sz w:val="21"/>
          <w:szCs w:val="21"/>
          <w:lang w:eastAsia="zh-CN"/>
        </w:rPr>
        <w:t>焊接与热切割</w:t>
      </w:r>
      <w:r>
        <w:rPr>
          <w:rFonts w:hint="eastAsia" w:ascii="宋体" w:hAnsi="宋体" w:cs="宋体"/>
          <w:color w:val="FF0000"/>
          <w:sz w:val="21"/>
          <w:szCs w:val="21"/>
        </w:rPr>
        <w:t>2名</w:t>
      </w:r>
      <w:r>
        <w:rPr>
          <w:rFonts w:hint="eastAsia" w:ascii="宋体" w:hAnsi="宋体" w:cs="宋体"/>
          <w:color w:val="auto"/>
          <w:sz w:val="21"/>
          <w:szCs w:val="21"/>
        </w:rPr>
        <w:t>，水暖维修工20名，综合维修工20名（含1名经公安局备案开锁人员</w:t>
      </w:r>
      <w:r>
        <w:rPr>
          <w:rFonts w:hint="eastAsia" w:ascii="宋体" w:hAnsi="宋体" w:cs="宋体"/>
          <w:color w:val="auto"/>
          <w:sz w:val="21"/>
          <w:szCs w:val="21"/>
          <w:lang w:eastAsia="zh-CN"/>
        </w:rPr>
        <w:t>，</w:t>
      </w:r>
      <w:r>
        <w:rPr>
          <w:rFonts w:hint="eastAsia" w:ascii="宋体" w:hAnsi="宋体" w:cs="宋体"/>
          <w:color w:val="FF0000"/>
          <w:sz w:val="21"/>
          <w:szCs w:val="21"/>
          <w:lang w:val="en-US" w:eastAsia="zh-CN"/>
        </w:rPr>
        <w:t>2名有限空间作业人员,</w:t>
      </w:r>
      <w:r>
        <w:rPr>
          <w:rFonts w:hint="eastAsia" w:ascii="宋体" w:hAnsi="宋体" w:cs="宋体"/>
          <w:color w:val="F2BA02" w:themeColor="accent3"/>
          <w:sz w:val="21"/>
          <w:szCs w:val="21"/>
          <w:lang w:val="en-US" w:eastAsia="zh-CN"/>
          <w14:textFill>
            <w14:solidFill>
              <w14:schemeClr w14:val="accent3"/>
            </w14:solidFill>
          </w14:textFill>
        </w:rPr>
        <w:t>2名高空作业人员</w:t>
      </w:r>
      <w:r>
        <w:rPr>
          <w:rFonts w:hint="eastAsia" w:ascii="宋体" w:hAnsi="宋体" w:cs="宋体"/>
          <w:color w:val="auto"/>
          <w:sz w:val="21"/>
          <w:szCs w:val="21"/>
        </w:rPr>
        <w:t>）。负责24小时驻守医院，按工作计划对服务设备设施进行定期维保并随时处理紧急故障，确保设备设施良好运行</w:t>
      </w:r>
      <w:r>
        <w:rPr>
          <w:rFonts w:hint="eastAsia" w:ascii="宋体" w:hAnsi="宋体" w:cs="宋体"/>
          <w:b/>
          <w:bCs/>
          <w:color w:val="auto"/>
          <w:sz w:val="21"/>
          <w:szCs w:val="21"/>
        </w:rPr>
        <w:t>。投标人应控制合同约定的人员流动率（重要岗位人员的更换或流动，须征得</w:t>
      </w:r>
      <w:r>
        <w:rPr>
          <w:rFonts w:hint="eastAsia" w:ascii="宋体" w:hAnsi="宋体" w:cs="宋体"/>
          <w:b/>
          <w:bCs/>
          <w:color w:val="auto"/>
          <w:sz w:val="21"/>
          <w:szCs w:val="21"/>
          <w:lang w:val="en-US" w:eastAsia="zh-CN"/>
        </w:rPr>
        <w:t>采购人</w:t>
      </w:r>
      <w:r>
        <w:rPr>
          <w:rFonts w:hint="eastAsia" w:ascii="宋体" w:hAnsi="宋体" w:cs="宋体"/>
          <w:b/>
          <w:bCs/>
          <w:color w:val="auto"/>
          <w:sz w:val="21"/>
          <w:szCs w:val="21"/>
        </w:rPr>
        <w:t>同意 ），以保证项目的平稳运行，每季度考评一次，</w:t>
      </w:r>
      <w:r>
        <w:rPr>
          <w:rFonts w:hint="eastAsia" w:ascii="宋体" w:hAnsi="宋体" w:cs="宋体"/>
          <w:b/>
          <w:bCs/>
          <w:color w:val="auto"/>
          <w:sz w:val="21"/>
          <w:szCs w:val="21"/>
          <w:lang w:val="en-US" w:eastAsia="zh-CN"/>
        </w:rPr>
        <w:t>采购人</w:t>
      </w:r>
      <w:r>
        <w:rPr>
          <w:rFonts w:hint="eastAsia" w:ascii="宋体" w:hAnsi="宋体" w:cs="宋体"/>
          <w:b/>
          <w:bCs/>
          <w:color w:val="auto"/>
          <w:sz w:val="21"/>
          <w:szCs w:val="21"/>
        </w:rPr>
        <w:t>要求更换的人员除外。流动率在3％-5％之间，属于合格。超过5％低于20％采购人将给予警告。如果人员流动率超过20％将扣除当月付款金额的1％。因投标人原因导致的每季度人员流动率超过50％采购人可以终止履行合同。</w:t>
      </w:r>
    </w:p>
    <w:p w14:paraId="44C1712C">
      <w:pPr>
        <w:spacing w:line="440" w:lineRule="exact"/>
        <w:ind w:firstLine="420" w:firstLineChars="200"/>
        <w:rPr>
          <w:rFonts w:ascii="宋体" w:hAnsi="宋体" w:cs="宋体"/>
          <w:color w:val="auto"/>
          <w:sz w:val="21"/>
          <w:szCs w:val="21"/>
        </w:rPr>
      </w:pPr>
      <w:r>
        <w:rPr>
          <w:rFonts w:hint="eastAsia" w:ascii="宋体" w:hAnsi="宋体" w:cs="宋体"/>
          <w:color w:val="auto"/>
          <w:sz w:val="21"/>
          <w:szCs w:val="21"/>
        </w:rPr>
        <w:t>（3）仪容仪表整洁庄重，行为规范，外漏部位不得有纹身，无犯罪记录。</w:t>
      </w:r>
    </w:p>
    <w:p w14:paraId="46990A9D">
      <w:pPr>
        <w:spacing w:line="440" w:lineRule="exact"/>
        <w:ind w:firstLine="420" w:firstLineChars="200"/>
        <w:rPr>
          <w:rFonts w:ascii="宋体" w:hAnsi="宋体" w:cs="宋体"/>
          <w:color w:val="auto"/>
          <w:sz w:val="21"/>
          <w:szCs w:val="21"/>
        </w:rPr>
      </w:pPr>
      <w:r>
        <w:rPr>
          <w:rFonts w:hint="eastAsia" w:ascii="宋体" w:hAnsi="宋体" w:cs="宋体"/>
          <w:color w:val="auto"/>
          <w:sz w:val="21"/>
          <w:szCs w:val="21"/>
        </w:rPr>
        <w:t>（4）对服务对象要热情，圆满完成医院布置的各项任务。</w:t>
      </w:r>
    </w:p>
    <w:p w14:paraId="349818AB">
      <w:pPr>
        <w:spacing w:line="440" w:lineRule="exact"/>
        <w:ind w:firstLine="420" w:firstLineChars="200"/>
        <w:rPr>
          <w:rFonts w:ascii="宋体" w:hAnsi="宋体" w:cs="宋体"/>
          <w:sz w:val="21"/>
          <w:szCs w:val="21"/>
        </w:rPr>
      </w:pPr>
      <w:r>
        <w:rPr>
          <w:rFonts w:hint="eastAsia" w:ascii="宋体" w:hAnsi="宋体" w:cs="宋体"/>
          <w:color w:val="auto"/>
          <w:sz w:val="21"/>
          <w:szCs w:val="21"/>
        </w:rPr>
        <w:t>（5）低压电器设备维修岗位人员，应有特种作业操作证（低压电工）。</w:t>
      </w:r>
      <w:r>
        <w:rPr>
          <w:rFonts w:hint="eastAsia" w:ascii="宋体" w:hAnsi="宋体" w:cs="宋体"/>
          <w:sz w:val="21"/>
          <w:szCs w:val="21"/>
        </w:rPr>
        <w:t>必须持证上岗，严格执行操作规程。</w:t>
      </w:r>
    </w:p>
    <w:p w14:paraId="4D346EAA">
      <w:pPr>
        <w:spacing w:line="440" w:lineRule="exact"/>
        <w:ind w:firstLine="420" w:firstLineChars="200"/>
        <w:rPr>
          <w:rFonts w:ascii="宋体" w:hAnsi="宋体" w:cs="宋体"/>
          <w:sz w:val="21"/>
          <w:szCs w:val="21"/>
        </w:rPr>
      </w:pPr>
      <w:r>
        <w:rPr>
          <w:rFonts w:hint="eastAsia" w:ascii="宋体" w:hAnsi="宋体" w:cs="宋体"/>
          <w:sz w:val="21"/>
          <w:szCs w:val="21"/>
        </w:rPr>
        <w:t>（6）其他岗位应具有相关工作经验。</w:t>
      </w:r>
    </w:p>
    <w:p w14:paraId="21482F46">
      <w:pPr>
        <w:spacing w:line="440" w:lineRule="exact"/>
        <w:ind w:firstLine="420" w:firstLineChars="200"/>
        <w:rPr>
          <w:rFonts w:ascii="宋体" w:hAnsi="宋体" w:cs="宋体"/>
          <w:sz w:val="21"/>
          <w:szCs w:val="21"/>
        </w:rPr>
      </w:pPr>
      <w:r>
        <w:rPr>
          <w:rFonts w:hint="eastAsia" w:ascii="宋体" w:hAnsi="宋体" w:cs="宋体"/>
          <w:sz w:val="21"/>
          <w:szCs w:val="21"/>
        </w:rPr>
        <w:t>（7）派遣的主要技术人员</w:t>
      </w:r>
      <w:r>
        <w:rPr>
          <w:rFonts w:hint="eastAsia" w:ascii="宋体" w:hAnsi="宋体" w:cs="宋体"/>
          <w:sz w:val="21"/>
          <w:szCs w:val="21"/>
          <w:lang w:eastAsia="zh-CN"/>
        </w:rPr>
        <w:t>（项目经理和工程主管）</w:t>
      </w:r>
      <w:r>
        <w:rPr>
          <w:rFonts w:hint="eastAsia" w:ascii="宋体" w:hAnsi="宋体" w:cs="宋体"/>
          <w:sz w:val="21"/>
          <w:szCs w:val="21"/>
        </w:rPr>
        <w:t>须经</w:t>
      </w:r>
      <w:r>
        <w:rPr>
          <w:rFonts w:hint="eastAsia" w:ascii="宋体" w:hAnsi="宋体" w:cs="宋体"/>
          <w:sz w:val="21"/>
          <w:szCs w:val="21"/>
          <w:lang w:val="en-US" w:eastAsia="zh-CN"/>
        </w:rPr>
        <w:t>采购人</w:t>
      </w:r>
      <w:r>
        <w:rPr>
          <w:rFonts w:hint="eastAsia" w:ascii="宋体" w:hAnsi="宋体" w:cs="宋体"/>
          <w:sz w:val="21"/>
          <w:szCs w:val="21"/>
        </w:rPr>
        <w:t>考核合格后上岗，并接受</w:t>
      </w:r>
      <w:r>
        <w:rPr>
          <w:rFonts w:hint="eastAsia" w:ascii="宋体" w:hAnsi="宋体" w:cs="宋体"/>
          <w:sz w:val="21"/>
          <w:szCs w:val="21"/>
          <w:lang w:val="en-US" w:eastAsia="zh-CN"/>
        </w:rPr>
        <w:t>采购人</w:t>
      </w:r>
      <w:r>
        <w:rPr>
          <w:rFonts w:hint="eastAsia" w:ascii="宋体" w:hAnsi="宋体" w:cs="宋体"/>
          <w:sz w:val="21"/>
          <w:szCs w:val="21"/>
        </w:rPr>
        <w:t>管理和监督。</w:t>
      </w:r>
    </w:p>
    <w:p w14:paraId="52F4AC8E">
      <w:pPr>
        <w:spacing w:line="440" w:lineRule="exact"/>
        <w:ind w:firstLine="420" w:firstLineChars="200"/>
        <w:rPr>
          <w:rFonts w:ascii="宋体" w:hAnsi="宋体" w:cs="宋体"/>
          <w:sz w:val="21"/>
          <w:szCs w:val="21"/>
        </w:rPr>
      </w:pPr>
      <w:r>
        <w:rPr>
          <w:rFonts w:hint="eastAsia" w:ascii="宋体" w:hAnsi="宋体" w:cs="宋体"/>
          <w:sz w:val="21"/>
          <w:szCs w:val="21"/>
        </w:rPr>
        <w:t>（8）所有人员必须遵守</w:t>
      </w:r>
      <w:r>
        <w:rPr>
          <w:rFonts w:hint="eastAsia" w:ascii="宋体" w:hAnsi="宋体" w:cs="宋体"/>
          <w:sz w:val="21"/>
          <w:szCs w:val="21"/>
          <w:lang w:val="en-US" w:eastAsia="zh-CN"/>
        </w:rPr>
        <w:t>采购人</w:t>
      </w:r>
      <w:r>
        <w:rPr>
          <w:rFonts w:hint="eastAsia" w:ascii="宋体" w:hAnsi="宋体" w:cs="宋体"/>
          <w:sz w:val="21"/>
          <w:szCs w:val="21"/>
        </w:rPr>
        <w:t>的各项规章制度，服从</w:t>
      </w:r>
      <w:r>
        <w:rPr>
          <w:rFonts w:hint="eastAsia" w:ascii="宋体" w:hAnsi="宋体" w:cs="宋体"/>
          <w:sz w:val="21"/>
          <w:szCs w:val="21"/>
          <w:lang w:val="en-US" w:eastAsia="zh-CN"/>
        </w:rPr>
        <w:t>采购人</w:t>
      </w:r>
      <w:r>
        <w:rPr>
          <w:rFonts w:hint="eastAsia" w:ascii="宋体" w:hAnsi="宋体" w:cs="宋体"/>
          <w:sz w:val="21"/>
          <w:szCs w:val="21"/>
        </w:rPr>
        <w:t>工作安排和业务考核。</w:t>
      </w:r>
    </w:p>
    <w:p w14:paraId="06DF2E19">
      <w:pPr>
        <w:spacing w:line="440" w:lineRule="exact"/>
        <w:ind w:firstLine="420" w:firstLineChars="200"/>
        <w:rPr>
          <w:rFonts w:ascii="宋体" w:hAnsi="宋体" w:cs="宋体"/>
          <w:sz w:val="21"/>
          <w:szCs w:val="21"/>
        </w:rPr>
      </w:pPr>
      <w:r>
        <w:rPr>
          <w:rFonts w:hint="eastAsia" w:ascii="宋体" w:hAnsi="宋体" w:cs="宋体"/>
          <w:sz w:val="21"/>
          <w:szCs w:val="21"/>
        </w:rPr>
        <w:t>（9）综合维修人员若编制人数不够，需有应急方案，人员轮替班。</w:t>
      </w:r>
    </w:p>
    <w:p w14:paraId="5658C771">
      <w:pPr>
        <w:spacing w:line="440" w:lineRule="exact"/>
        <w:ind w:firstLine="420" w:firstLineChars="200"/>
        <w:rPr>
          <w:rFonts w:ascii="宋体" w:hAnsi="宋体" w:cs="宋体"/>
          <w:sz w:val="21"/>
          <w:szCs w:val="21"/>
        </w:rPr>
      </w:pPr>
      <w:r>
        <w:rPr>
          <w:rFonts w:hint="eastAsia" w:ascii="宋体" w:hAnsi="宋体" w:cs="宋体"/>
          <w:sz w:val="21"/>
          <w:szCs w:val="21"/>
        </w:rPr>
        <w:t>（10）若维修人员无法处理问题，需提供专业方案提供给</w:t>
      </w:r>
      <w:r>
        <w:rPr>
          <w:rFonts w:hint="eastAsia" w:ascii="宋体" w:hAnsi="宋体" w:cs="宋体"/>
          <w:sz w:val="21"/>
          <w:szCs w:val="21"/>
          <w:lang w:val="en-US" w:eastAsia="zh-CN"/>
        </w:rPr>
        <w:t>采购人</w:t>
      </w:r>
      <w:r>
        <w:rPr>
          <w:rFonts w:hint="eastAsia" w:ascii="宋体" w:hAnsi="宋体" w:cs="宋体"/>
          <w:sz w:val="21"/>
          <w:szCs w:val="21"/>
        </w:rPr>
        <w:t>参考。</w:t>
      </w:r>
    </w:p>
    <w:p w14:paraId="5CCB44DC">
      <w:pPr>
        <w:spacing w:line="440" w:lineRule="exact"/>
        <w:ind w:firstLine="420" w:firstLineChars="200"/>
        <w:rPr>
          <w:rFonts w:ascii="宋体" w:hAnsi="宋体" w:cs="宋体"/>
          <w:sz w:val="21"/>
          <w:szCs w:val="21"/>
        </w:rPr>
      </w:pPr>
      <w:r>
        <w:rPr>
          <w:rFonts w:hint="eastAsia" w:ascii="宋体" w:hAnsi="宋体" w:cs="宋体"/>
          <w:sz w:val="21"/>
          <w:szCs w:val="21"/>
        </w:rPr>
        <w:t>（11）服务人员无条件服从</w:t>
      </w:r>
      <w:r>
        <w:rPr>
          <w:rFonts w:hint="eastAsia" w:ascii="宋体" w:hAnsi="宋体" w:cs="宋体"/>
          <w:sz w:val="21"/>
          <w:szCs w:val="21"/>
          <w:lang w:val="en-US" w:eastAsia="zh-CN"/>
        </w:rPr>
        <w:t>采购人</w:t>
      </w:r>
      <w:r>
        <w:rPr>
          <w:rFonts w:hint="eastAsia" w:ascii="宋体" w:hAnsi="宋体" w:cs="宋体"/>
          <w:sz w:val="21"/>
          <w:szCs w:val="21"/>
        </w:rPr>
        <w:t>管理人员或</w:t>
      </w:r>
      <w:r>
        <w:rPr>
          <w:rFonts w:hint="eastAsia" w:ascii="宋体" w:hAnsi="宋体" w:cs="宋体"/>
          <w:sz w:val="21"/>
          <w:szCs w:val="21"/>
          <w:lang w:val="en-US" w:eastAsia="zh-CN"/>
        </w:rPr>
        <w:t>采购人</w:t>
      </w:r>
      <w:r>
        <w:rPr>
          <w:rFonts w:hint="eastAsia" w:ascii="宋体" w:hAnsi="宋体" w:cs="宋体"/>
          <w:sz w:val="21"/>
          <w:szCs w:val="21"/>
        </w:rPr>
        <w:t>委托第三方的工作安排。</w:t>
      </w:r>
    </w:p>
    <w:p w14:paraId="6844A817">
      <w:pPr>
        <w:spacing w:line="440" w:lineRule="exact"/>
        <w:ind w:firstLine="420" w:firstLineChars="200"/>
        <w:rPr>
          <w:rFonts w:ascii="宋体" w:hAnsi="宋体" w:cs="宋体"/>
          <w:sz w:val="21"/>
          <w:szCs w:val="21"/>
        </w:rPr>
      </w:pPr>
      <w:r>
        <w:rPr>
          <w:rFonts w:hint="eastAsia" w:ascii="宋体" w:hAnsi="宋体" w:cs="宋体"/>
          <w:sz w:val="21"/>
          <w:szCs w:val="21"/>
        </w:rPr>
        <w:t>（12）严格遵守医院各项规章制度，不迟到、不早退。</w:t>
      </w:r>
    </w:p>
    <w:p w14:paraId="7DB6E27D">
      <w:pPr>
        <w:spacing w:line="440" w:lineRule="exact"/>
        <w:ind w:firstLine="420" w:firstLineChars="200"/>
        <w:rPr>
          <w:rFonts w:ascii="宋体" w:hAnsi="宋体" w:cs="宋体"/>
          <w:sz w:val="21"/>
          <w:szCs w:val="21"/>
        </w:rPr>
      </w:pPr>
      <w:r>
        <w:rPr>
          <w:rFonts w:hint="eastAsia" w:ascii="宋体" w:hAnsi="宋体" w:cs="宋体"/>
          <w:sz w:val="21"/>
          <w:szCs w:val="21"/>
        </w:rPr>
        <w:t>（13）认真做好交接班工作，接班人未到、交班人不得下班。遇有交接班正在处理维修工作时，交班人须将维修工作完毕、或经接班人同意接班后继续处理、交班人方可下班，否则交班人不得下班。（遇有紧急抢修时接班人可协助交班人抢修完毕后再进行交接班）。</w:t>
      </w:r>
    </w:p>
    <w:p w14:paraId="309C9AC3">
      <w:pPr>
        <w:spacing w:line="440" w:lineRule="exact"/>
        <w:ind w:firstLine="420" w:firstLineChars="200"/>
        <w:rPr>
          <w:rFonts w:ascii="宋体" w:hAnsi="宋体" w:cs="宋体"/>
          <w:sz w:val="21"/>
          <w:szCs w:val="21"/>
        </w:rPr>
      </w:pPr>
      <w:r>
        <w:rPr>
          <w:rFonts w:hint="eastAsia" w:ascii="宋体" w:hAnsi="宋体" w:cs="宋体"/>
          <w:sz w:val="21"/>
          <w:szCs w:val="21"/>
        </w:rPr>
        <w:t>（14）工作人员上岗前应着装整齐，精神饱满、精力集中、情绪稳定，随时能够进入最佳工作状态。</w:t>
      </w:r>
    </w:p>
    <w:p w14:paraId="23270426">
      <w:pPr>
        <w:spacing w:line="440" w:lineRule="exact"/>
        <w:ind w:firstLine="420" w:firstLineChars="200"/>
        <w:rPr>
          <w:rFonts w:ascii="宋体" w:hAnsi="宋体" w:cs="宋体"/>
          <w:sz w:val="21"/>
          <w:szCs w:val="21"/>
        </w:rPr>
      </w:pPr>
      <w:r>
        <w:rPr>
          <w:rFonts w:hint="eastAsia" w:ascii="宋体" w:hAnsi="宋体" w:cs="宋体"/>
          <w:sz w:val="21"/>
          <w:szCs w:val="21"/>
        </w:rPr>
        <w:t>（15）工作人员必须做到坚守岗位，不脱岗，</w:t>
      </w:r>
      <w:r>
        <w:rPr>
          <w:rFonts w:hint="eastAsia" w:ascii="宋体" w:hAnsi="宋体" w:cs="宋体"/>
          <w:color w:val="FF0000"/>
          <w:sz w:val="21"/>
          <w:szCs w:val="21"/>
          <w:lang w:eastAsia="zh-CN"/>
        </w:rPr>
        <w:t>严禁在院内</w:t>
      </w:r>
      <w:r>
        <w:rPr>
          <w:rFonts w:hint="eastAsia" w:ascii="宋体" w:hAnsi="宋体" w:cs="宋体"/>
          <w:color w:val="FF0000"/>
          <w:sz w:val="21"/>
          <w:szCs w:val="21"/>
        </w:rPr>
        <w:t>喝酒、玩牌及做其它与工作无关的事情</w:t>
      </w:r>
      <w:r>
        <w:rPr>
          <w:rFonts w:hint="eastAsia" w:ascii="宋体" w:hAnsi="宋体" w:cs="宋体"/>
          <w:color w:val="FF0000"/>
          <w:sz w:val="21"/>
          <w:szCs w:val="21"/>
          <w:lang w:eastAsia="zh-CN"/>
        </w:rPr>
        <w:t>，如发现人员脱岗、玩手机情况及与工作无关事情，</w:t>
      </w:r>
      <w:r>
        <w:rPr>
          <w:rFonts w:hint="eastAsia" w:ascii="宋体" w:hAnsi="宋体" w:eastAsia="宋体" w:cs="宋体"/>
          <w:color w:val="FF0000"/>
          <w:sz w:val="21"/>
          <w:szCs w:val="21"/>
          <w:lang w:eastAsia="zh-CN"/>
        </w:rPr>
        <w:t>每人每次从结算费用中扣除</w:t>
      </w:r>
      <w:r>
        <w:rPr>
          <w:rFonts w:hint="eastAsia" w:ascii="宋体" w:hAnsi="宋体" w:eastAsia="宋体" w:cs="宋体"/>
          <w:color w:val="FF0000"/>
          <w:sz w:val="21"/>
          <w:szCs w:val="21"/>
          <w:lang w:val="en-US" w:eastAsia="zh-CN"/>
        </w:rPr>
        <w:t>1000元</w:t>
      </w:r>
      <w:r>
        <w:rPr>
          <w:rFonts w:hint="eastAsia" w:ascii="宋体" w:hAnsi="宋体" w:eastAsia="宋体" w:cs="宋体"/>
          <w:color w:val="FF0000"/>
          <w:sz w:val="21"/>
          <w:szCs w:val="21"/>
          <w:lang w:eastAsia="zh-CN"/>
        </w:rPr>
        <w:t>。</w:t>
      </w:r>
    </w:p>
    <w:p w14:paraId="1274AC63">
      <w:pPr>
        <w:spacing w:line="440" w:lineRule="exact"/>
        <w:ind w:firstLine="420" w:firstLineChars="200"/>
        <w:rPr>
          <w:rFonts w:ascii="宋体" w:hAnsi="宋体" w:cs="宋体"/>
          <w:sz w:val="21"/>
          <w:szCs w:val="21"/>
        </w:rPr>
      </w:pPr>
      <w:r>
        <w:rPr>
          <w:rFonts w:hint="eastAsia" w:ascii="宋体" w:hAnsi="宋体" w:cs="宋体"/>
          <w:sz w:val="21"/>
          <w:szCs w:val="21"/>
        </w:rPr>
        <w:t>（16）实行工作派发单制：班长分配任务后，组员持工作派发单到指定地点进行工作，工作完毕后，在工作派发单上填好用料种类、数量、时间，经对方科室验收签字后，交回班长及物业备查、统计。紧急任务先迅速到场处理，处理完毕后补填派发单。</w:t>
      </w:r>
    </w:p>
    <w:p w14:paraId="593ED6B5">
      <w:pPr>
        <w:spacing w:line="440" w:lineRule="exact"/>
        <w:ind w:firstLine="420" w:firstLineChars="200"/>
        <w:rPr>
          <w:rFonts w:ascii="宋体" w:hAnsi="宋体" w:cs="宋体"/>
          <w:sz w:val="21"/>
          <w:szCs w:val="21"/>
        </w:rPr>
      </w:pPr>
      <w:r>
        <w:rPr>
          <w:rFonts w:hint="eastAsia" w:ascii="宋体" w:hAnsi="宋体" w:cs="宋体"/>
          <w:sz w:val="21"/>
          <w:szCs w:val="21"/>
        </w:rPr>
        <w:t>（17） 工作人员须有高度的责任感和良好的职业道德，做到在岗尽责、积极主动、热情快捷、认真负责、优质低耗的完成好领导交给的每项工作任务，任务完成后并将工作场地清理干净.</w:t>
      </w:r>
    </w:p>
    <w:p w14:paraId="797E43F7">
      <w:pPr>
        <w:spacing w:line="440" w:lineRule="exact"/>
        <w:ind w:firstLine="420" w:firstLineChars="200"/>
        <w:rPr>
          <w:rFonts w:ascii="宋体" w:hAnsi="宋体" w:cs="宋体"/>
          <w:sz w:val="21"/>
          <w:szCs w:val="21"/>
        </w:rPr>
      </w:pPr>
      <w:r>
        <w:rPr>
          <w:rFonts w:hint="eastAsia" w:ascii="宋体" w:hAnsi="宋体" w:cs="宋体"/>
          <w:sz w:val="21"/>
          <w:szCs w:val="21"/>
        </w:rPr>
        <w:t>（18） 工作人员要牢固树立“安全第一、预防为主”的思想，工作中严格遵守有关操作规程，做到拒绝违章指挥、杜绝违章作业。</w:t>
      </w:r>
      <w:r>
        <w:rPr>
          <w:rFonts w:hint="eastAsia" w:ascii="宋体" w:hAnsi="宋体" w:cs="宋体"/>
          <w:color w:val="FF0000"/>
          <w:sz w:val="21"/>
          <w:szCs w:val="21"/>
          <w:lang w:eastAsia="zh-CN"/>
        </w:rPr>
        <w:t>动火作业需按照相关规范要求进行作业，并严格遵守医院制度开具动火证及配套工作。</w:t>
      </w:r>
    </w:p>
    <w:p w14:paraId="01A1A82B">
      <w:pPr>
        <w:spacing w:line="440" w:lineRule="exact"/>
        <w:ind w:firstLine="420" w:firstLineChars="200"/>
        <w:rPr>
          <w:rFonts w:ascii="宋体" w:hAnsi="宋体" w:cs="宋体"/>
          <w:sz w:val="21"/>
          <w:szCs w:val="21"/>
        </w:rPr>
      </w:pPr>
      <w:r>
        <w:rPr>
          <w:rFonts w:hint="eastAsia" w:ascii="宋体" w:hAnsi="宋体" w:cs="宋体"/>
          <w:sz w:val="21"/>
          <w:szCs w:val="21"/>
        </w:rPr>
        <w:t>（19）制定经理/主管责任制，应定期对服务区域进行普遍性巡查，对阶段工作进行复盘查验，查找不足加以完善，以持续提高服务质量输出。</w:t>
      </w:r>
    </w:p>
    <w:p w14:paraId="0F663A34">
      <w:pPr>
        <w:spacing w:line="440" w:lineRule="exact"/>
        <w:ind w:firstLine="420" w:firstLineChars="200"/>
        <w:rPr>
          <w:rFonts w:ascii="宋体" w:hAnsi="宋体" w:cs="宋体"/>
          <w:sz w:val="21"/>
          <w:szCs w:val="21"/>
        </w:rPr>
      </w:pPr>
      <w:r>
        <w:rPr>
          <w:rFonts w:hint="eastAsia" w:ascii="宋体" w:hAnsi="宋体" w:cs="宋体"/>
          <w:sz w:val="21"/>
          <w:szCs w:val="21"/>
        </w:rPr>
        <w:t>（20）建立完善的培训考核制度，促进员工服务意识与责任心，根据定期考核施行末位淘汰制，择优筛选符合服务需求的人员。</w:t>
      </w:r>
    </w:p>
    <w:p w14:paraId="2CD6E168">
      <w:pPr>
        <w:spacing w:line="440" w:lineRule="exact"/>
        <w:ind w:firstLine="420" w:firstLineChars="200"/>
        <w:rPr>
          <w:rFonts w:hint="eastAsia" w:ascii="宋体" w:hAnsi="宋体" w:eastAsia="宋体" w:cs="宋体"/>
          <w:sz w:val="21"/>
          <w:szCs w:val="21"/>
        </w:rPr>
      </w:pPr>
      <w:r>
        <w:rPr>
          <w:rFonts w:hint="eastAsia" w:ascii="宋体" w:hAnsi="宋体" w:cs="宋体"/>
          <w:sz w:val="21"/>
          <w:szCs w:val="21"/>
        </w:rPr>
        <w:t>（21）服务单位人员在上班期间不得有违法乱纪行为，如醉酒、醉驾、抽烟、聚众赌博等违法乱纪行为。如发现一次罚款100</w:t>
      </w:r>
      <w:r>
        <w:rPr>
          <w:rFonts w:hint="eastAsia" w:ascii="宋体" w:hAnsi="宋体" w:eastAsia="宋体" w:cs="宋体"/>
          <w:sz w:val="21"/>
          <w:szCs w:val="21"/>
        </w:rPr>
        <w:t>00元，事态严重的甲方有权解除合同。</w:t>
      </w:r>
    </w:p>
    <w:p w14:paraId="3432F5F6">
      <w:pPr>
        <w:spacing w:line="4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（22）采购人只提供工作需要的值班室、办公室，不提供宿舍。</w:t>
      </w:r>
    </w:p>
    <w:p w14:paraId="2A300635">
      <w:pPr>
        <w:spacing w:line="440" w:lineRule="exact"/>
        <w:ind w:firstLine="420" w:firstLineChars="20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rPr>
        <w:t>（2</w:t>
      </w:r>
      <w:r>
        <w:rPr>
          <w:rFonts w:hint="eastAsia" w:ascii="宋体" w:hAnsi="宋体" w:eastAsia="宋体" w:cs="宋体"/>
          <w:color w:val="FF0000"/>
          <w:sz w:val="21"/>
          <w:szCs w:val="21"/>
          <w:lang w:val="en-US" w:eastAsia="zh-CN"/>
        </w:rPr>
        <w:t>3</w:t>
      </w:r>
      <w:r>
        <w:rPr>
          <w:rFonts w:hint="eastAsia" w:ascii="宋体" w:hAnsi="宋体" w:eastAsia="宋体" w:cs="宋体"/>
          <w:color w:val="FF0000"/>
          <w:sz w:val="21"/>
          <w:szCs w:val="21"/>
        </w:rPr>
        <w:t>）</w:t>
      </w:r>
      <w:r>
        <w:rPr>
          <w:rFonts w:hint="eastAsia" w:ascii="宋体" w:hAnsi="宋体" w:eastAsia="宋体" w:cs="宋体"/>
          <w:color w:val="FF0000"/>
          <w:sz w:val="21"/>
          <w:szCs w:val="21"/>
          <w:lang w:val="en-US" w:eastAsia="zh-CN"/>
        </w:rPr>
        <w:t>有8585或12345或其他渠道被投诉并查属实的，按照医院规定处罚。</w:t>
      </w:r>
    </w:p>
    <w:p w14:paraId="59AAB491">
      <w:pPr>
        <w:spacing w:line="440" w:lineRule="exact"/>
        <w:ind w:firstLine="420" w:firstLineChars="200"/>
        <w:rPr>
          <w:rFonts w:hint="eastAsia"/>
          <w:color w:val="FF0000"/>
        </w:rPr>
      </w:pPr>
      <w:r>
        <w:rPr>
          <w:rFonts w:hint="eastAsia" w:ascii="宋体" w:hAnsi="宋体" w:eastAsia="宋体" w:cs="宋体"/>
          <w:color w:val="FF0000"/>
          <w:sz w:val="21"/>
          <w:szCs w:val="21"/>
        </w:rPr>
        <w:t>（</w:t>
      </w:r>
      <w:r>
        <w:rPr>
          <w:rFonts w:hint="eastAsia" w:ascii="宋体" w:hAnsi="宋体" w:eastAsia="宋体" w:cs="宋体"/>
          <w:color w:val="FF0000"/>
          <w:sz w:val="21"/>
          <w:szCs w:val="21"/>
          <w:lang w:val="en-US" w:eastAsia="zh-CN"/>
        </w:rPr>
        <w:t>24</w:t>
      </w:r>
      <w:r>
        <w:rPr>
          <w:rFonts w:hint="eastAsia" w:ascii="宋体" w:hAnsi="宋体" w:eastAsia="宋体" w:cs="宋体"/>
          <w:color w:val="FF0000"/>
          <w:sz w:val="21"/>
          <w:szCs w:val="21"/>
        </w:rPr>
        <w:t>）</w:t>
      </w:r>
      <w:r>
        <w:rPr>
          <w:rFonts w:hint="eastAsia" w:ascii="宋体" w:hAnsi="宋体" w:eastAsia="宋体" w:cs="宋体"/>
          <w:color w:val="FF0000"/>
          <w:sz w:val="21"/>
          <w:szCs w:val="21"/>
          <w:lang w:eastAsia="zh-CN"/>
        </w:rPr>
        <w:t>以上处罚合并计算，上不封顶。</w:t>
      </w:r>
    </w:p>
    <w:p w14:paraId="266506D8">
      <w:pPr>
        <w:spacing w:line="440" w:lineRule="exact"/>
        <w:ind w:firstLine="420" w:firstLineChars="200"/>
        <w:rPr>
          <w:rFonts w:hint="eastAsia" w:ascii="宋体" w:hAnsi="宋体" w:cs="宋体"/>
          <w:sz w:val="21"/>
          <w:szCs w:val="21"/>
        </w:rPr>
      </w:pPr>
      <w:r>
        <w:rPr>
          <w:rFonts w:hint="eastAsia" w:ascii="宋体" w:hAnsi="宋体" w:eastAsia="宋体" w:cs="宋体"/>
          <w:sz w:val="21"/>
          <w:szCs w:val="21"/>
        </w:rPr>
        <w:t>除以上全部要求外，投标单位应积极配合采购人另行安排的各项工作，包括但</w:t>
      </w:r>
      <w:r>
        <w:rPr>
          <w:rFonts w:hint="eastAsia" w:ascii="宋体" w:hAnsi="宋体" w:cs="宋体"/>
          <w:sz w:val="21"/>
          <w:szCs w:val="21"/>
        </w:rPr>
        <w:t>不限于：班组建设、安全检查、设备情况统计、各项情况说明、各类工作问题统计、人员统计上报等工作。</w:t>
      </w:r>
    </w:p>
    <w:p w14:paraId="50F63D01">
      <w:pPr>
        <w:spacing w:line="440" w:lineRule="exact"/>
        <w:rPr>
          <w:rFonts w:hint="eastAsia" w:cs="Times New Roman"/>
          <w:kern w:val="2"/>
          <w:sz w:val="21"/>
          <w:szCs w:val="24"/>
          <w:lang w:val="en-US" w:eastAsia="zh-CN" w:bidi="ar-SA"/>
        </w:rPr>
      </w:pPr>
      <w:r>
        <w:rPr>
          <w:rFonts w:hint="eastAsia" w:ascii="宋体" w:hAnsi="宋体" w:cs="宋体"/>
          <w:sz w:val="21"/>
          <w:szCs w:val="21"/>
          <w:lang w:val="en-US" w:eastAsia="zh-CN"/>
        </w:rPr>
        <w:t>5.</w:t>
      </w:r>
      <w:r>
        <w:rPr>
          <w:rFonts w:hint="eastAsia" w:cs="Times New Roman"/>
          <w:kern w:val="2"/>
          <w:sz w:val="21"/>
          <w:szCs w:val="24"/>
          <w:lang w:val="en-US" w:eastAsia="zh-CN" w:bidi="ar-SA"/>
        </w:rPr>
        <w:t>投标人要求</w:t>
      </w:r>
    </w:p>
    <w:p w14:paraId="73D495D6">
      <w:pPr>
        <w:numPr>
          <w:ilvl w:val="-1"/>
          <w:numId w:val="0"/>
        </w:numPr>
        <w:spacing w:line="240" w:lineRule="auto"/>
        <w:jc w:val="left"/>
        <w:rPr>
          <w:rFonts w:hint="default" w:cs="Times New Roman"/>
          <w:kern w:val="2"/>
          <w:sz w:val="21"/>
          <w:szCs w:val="24"/>
          <w:lang w:val="en-US" w:eastAsia="zh-CN" w:bidi="ar-SA"/>
        </w:rPr>
      </w:pPr>
      <w:r>
        <w:rPr>
          <w:rFonts w:hint="default" w:cs="Times New Roman"/>
          <w:kern w:val="2"/>
          <w:sz w:val="21"/>
          <w:szCs w:val="24"/>
          <w:lang w:val="en-US" w:eastAsia="zh-CN" w:bidi="ar-SA"/>
        </w:rPr>
        <w:t>为深入贯彻落实中共中央办公厅、国务院办公厅《关于健全社会信用体系的意见》，进一步推动《财政部关于在政府采购活动中查询及使用信用记录有关问题的通知》（财库〔2016〕125号）《国务院关于印发社会信用体系建设规划纲要（2014—2020年）的通知》（国发〔2014〕21号）《关于对重大税收违法案件当事人实施联合惩戒措施的合作备忘录》（发改财金〔2014〕3062号）《关于报送政府采购严重违法失信行为信息记录的通知》（财办库〔2014〕526号）《国务院关于建立完善守信联合激励和失信联合惩戒制度加快推进社会诚信建设的指导意见》（国发〔2016〕33号）《关于做好政府采购有关信用主体标识码登记工作的通知》（财办库〔2016〕320号）《京津冀市场监管部门关于实施深化信用提升助力经营主体高质量发展三年行动方案的意见》《北京市财政局关于进一步优化政府采购营商环境的通知》等政策要求在政府采购工作中落实落地，请供应商承诺投标截止日前3年内未发生以下事项：</w:t>
      </w:r>
    </w:p>
    <w:p w14:paraId="1D09EBAD">
      <w:pPr>
        <w:numPr>
          <w:ilvl w:val="-1"/>
          <w:numId w:val="0"/>
        </w:numPr>
        <w:spacing w:line="240" w:lineRule="auto"/>
        <w:jc w:val="left"/>
        <w:rPr>
          <w:rFonts w:hint="default" w:cs="Times New Roman"/>
          <w:kern w:val="2"/>
          <w:sz w:val="21"/>
          <w:szCs w:val="24"/>
          <w:lang w:val="en-US" w:eastAsia="zh-CN" w:bidi="ar-SA"/>
        </w:rPr>
      </w:pPr>
      <w:r>
        <w:rPr>
          <w:rFonts w:hint="default" w:cs="Times New Roman"/>
          <w:kern w:val="2"/>
          <w:sz w:val="21"/>
          <w:szCs w:val="24"/>
          <w:lang w:val="en-US" w:eastAsia="zh-CN" w:bidi="ar-SA"/>
        </w:rPr>
        <w:t>1.在招标（交易发起）文件规定的投标（交易响应）截止日起的投标（交易响应）有效期内撤销其投标（交易响应）的；</w:t>
      </w:r>
    </w:p>
    <w:p w14:paraId="4D85C929">
      <w:pPr>
        <w:numPr>
          <w:ilvl w:val="-1"/>
          <w:numId w:val="0"/>
        </w:numPr>
        <w:spacing w:line="240" w:lineRule="auto"/>
        <w:jc w:val="left"/>
        <w:rPr>
          <w:rFonts w:hint="default" w:cs="Times New Roman"/>
          <w:kern w:val="2"/>
          <w:sz w:val="21"/>
          <w:szCs w:val="24"/>
          <w:lang w:val="en-US" w:eastAsia="zh-CN" w:bidi="ar-SA"/>
        </w:rPr>
      </w:pPr>
      <w:r>
        <w:rPr>
          <w:rFonts w:hint="default" w:cs="Times New Roman"/>
          <w:kern w:val="2"/>
          <w:sz w:val="21"/>
          <w:szCs w:val="24"/>
          <w:lang w:val="en-US" w:eastAsia="zh-CN" w:bidi="ar-SA"/>
        </w:rPr>
        <w:t>2.因供应商自身原因或其他客观情况造成合同履约超期，或经过采购人催告后仍故意或拒绝履行合同义务的；</w:t>
      </w:r>
    </w:p>
    <w:p w14:paraId="0795F28D">
      <w:pPr>
        <w:numPr>
          <w:ilvl w:val="-1"/>
          <w:numId w:val="0"/>
        </w:numPr>
        <w:spacing w:line="240" w:lineRule="auto"/>
        <w:jc w:val="left"/>
        <w:rPr>
          <w:rFonts w:hint="default" w:cs="Times New Roman"/>
          <w:kern w:val="2"/>
          <w:sz w:val="21"/>
          <w:szCs w:val="24"/>
          <w:lang w:val="en-US" w:eastAsia="zh-CN" w:bidi="ar-SA"/>
        </w:rPr>
      </w:pPr>
      <w:r>
        <w:rPr>
          <w:rFonts w:hint="default" w:cs="Times New Roman"/>
          <w:kern w:val="2"/>
          <w:sz w:val="21"/>
          <w:szCs w:val="24"/>
          <w:lang w:val="en-US" w:eastAsia="zh-CN" w:bidi="ar-SA"/>
        </w:rPr>
        <w:t>3.因供应商其自身严重或持续的履约缺陷，导致合同被提前终止、索赔或其他类似制裁的；</w:t>
      </w:r>
    </w:p>
    <w:p w14:paraId="659AA6D5">
      <w:pPr>
        <w:numPr>
          <w:ilvl w:val="-1"/>
          <w:numId w:val="0"/>
        </w:numPr>
        <w:spacing w:line="240" w:lineRule="auto"/>
        <w:jc w:val="left"/>
        <w:rPr>
          <w:rFonts w:hint="default" w:cs="Times New Roman"/>
          <w:kern w:val="2"/>
          <w:sz w:val="21"/>
          <w:szCs w:val="24"/>
          <w:lang w:val="en-US" w:eastAsia="zh-CN" w:bidi="ar-SA"/>
        </w:rPr>
      </w:pPr>
      <w:r>
        <w:rPr>
          <w:rFonts w:hint="default" w:cs="Times New Roman"/>
          <w:kern w:val="2"/>
          <w:sz w:val="21"/>
          <w:szCs w:val="24"/>
          <w:lang w:val="en-US" w:eastAsia="zh-CN" w:bidi="ar-SA"/>
        </w:rPr>
        <w:t>4.存在拖欠工资的；</w:t>
      </w:r>
    </w:p>
    <w:p w14:paraId="5A476C56">
      <w:pPr>
        <w:numPr>
          <w:ilvl w:val="-1"/>
          <w:numId w:val="0"/>
        </w:numPr>
        <w:spacing w:line="240" w:lineRule="auto"/>
        <w:jc w:val="left"/>
        <w:rPr>
          <w:rFonts w:hint="default" w:cs="Times New Roman"/>
          <w:kern w:val="2"/>
          <w:sz w:val="21"/>
          <w:szCs w:val="24"/>
          <w:lang w:val="en-US" w:eastAsia="zh-CN" w:bidi="ar-SA"/>
        </w:rPr>
      </w:pPr>
      <w:r>
        <w:rPr>
          <w:rFonts w:hint="default" w:cs="Times New Roman"/>
          <w:kern w:val="2"/>
          <w:sz w:val="21"/>
          <w:szCs w:val="24"/>
          <w:lang w:val="en-US" w:eastAsia="zh-CN" w:bidi="ar-SA"/>
        </w:rPr>
        <w:t>5.存在《京津冀政府采购负面行为清单》（冀财采〔2024〕18号）规定的供应商负面行为的：</w:t>
      </w:r>
    </w:p>
    <w:p w14:paraId="002077ED">
      <w:pPr>
        <w:numPr>
          <w:ilvl w:val="-1"/>
          <w:numId w:val="0"/>
        </w:numPr>
        <w:spacing w:line="240" w:lineRule="auto"/>
        <w:jc w:val="left"/>
        <w:rPr>
          <w:rFonts w:hint="default" w:cs="Times New Roman"/>
          <w:kern w:val="2"/>
          <w:sz w:val="21"/>
          <w:szCs w:val="24"/>
          <w:lang w:val="en-US" w:eastAsia="zh-CN" w:bidi="ar-SA"/>
        </w:rPr>
      </w:pPr>
      <w:r>
        <w:rPr>
          <w:rFonts w:hint="default" w:cs="Times New Roman"/>
          <w:kern w:val="2"/>
          <w:sz w:val="21"/>
          <w:szCs w:val="24"/>
          <w:lang w:val="en-US" w:eastAsia="zh-CN" w:bidi="ar-SA"/>
        </w:rPr>
        <w:t>（1）具有关联或存在利益冲突的供应商违规参加同一政府采购项目；</w:t>
      </w:r>
    </w:p>
    <w:p w14:paraId="6BE1CD9D">
      <w:pPr>
        <w:numPr>
          <w:ilvl w:val="-1"/>
          <w:numId w:val="0"/>
        </w:numPr>
        <w:spacing w:line="240" w:lineRule="auto"/>
        <w:jc w:val="left"/>
        <w:rPr>
          <w:rFonts w:hint="default" w:cs="Times New Roman"/>
          <w:kern w:val="2"/>
          <w:sz w:val="21"/>
          <w:szCs w:val="24"/>
          <w:lang w:val="en-US" w:eastAsia="zh-CN" w:bidi="ar-SA"/>
        </w:rPr>
      </w:pPr>
      <w:r>
        <w:rPr>
          <w:rFonts w:hint="default" w:cs="Times New Roman"/>
          <w:kern w:val="2"/>
          <w:sz w:val="21"/>
          <w:szCs w:val="24"/>
          <w:lang w:val="en-US" w:eastAsia="zh-CN" w:bidi="ar-SA"/>
        </w:rPr>
        <w:t>（2）供应商不公平竞争；</w:t>
      </w:r>
    </w:p>
    <w:p w14:paraId="7EC396B8">
      <w:pPr>
        <w:numPr>
          <w:ilvl w:val="-1"/>
          <w:numId w:val="0"/>
        </w:numPr>
        <w:spacing w:line="240" w:lineRule="auto"/>
        <w:jc w:val="left"/>
        <w:rPr>
          <w:rFonts w:hint="default" w:cs="Times New Roman"/>
          <w:kern w:val="2"/>
          <w:sz w:val="21"/>
          <w:szCs w:val="24"/>
          <w:lang w:val="en-US" w:eastAsia="zh-CN" w:bidi="ar-SA"/>
        </w:rPr>
      </w:pPr>
      <w:r>
        <w:rPr>
          <w:rFonts w:hint="default" w:cs="Times New Roman"/>
          <w:kern w:val="2"/>
          <w:sz w:val="21"/>
          <w:szCs w:val="24"/>
          <w:lang w:val="en-US" w:eastAsia="zh-CN" w:bidi="ar-SA"/>
        </w:rPr>
        <w:t>（3）供应商恶意串通；</w:t>
      </w:r>
    </w:p>
    <w:p w14:paraId="59C782C2">
      <w:pPr>
        <w:numPr>
          <w:ilvl w:val="-1"/>
          <w:numId w:val="0"/>
        </w:numPr>
        <w:spacing w:line="240" w:lineRule="auto"/>
        <w:jc w:val="left"/>
        <w:rPr>
          <w:rFonts w:hint="default" w:cs="Times New Roman"/>
          <w:kern w:val="2"/>
          <w:sz w:val="21"/>
          <w:szCs w:val="24"/>
          <w:lang w:val="en-US" w:eastAsia="zh-CN" w:bidi="ar-SA"/>
        </w:rPr>
      </w:pPr>
      <w:r>
        <w:rPr>
          <w:rFonts w:hint="default" w:cs="Times New Roman"/>
          <w:kern w:val="2"/>
          <w:sz w:val="21"/>
          <w:szCs w:val="24"/>
          <w:lang w:val="en-US" w:eastAsia="zh-CN" w:bidi="ar-SA"/>
        </w:rPr>
        <w:t>（4）其他串通行为；</w:t>
      </w:r>
    </w:p>
    <w:p w14:paraId="0B95E118">
      <w:pPr>
        <w:numPr>
          <w:ilvl w:val="-1"/>
          <w:numId w:val="0"/>
        </w:numPr>
        <w:spacing w:line="240" w:lineRule="auto"/>
        <w:jc w:val="left"/>
        <w:rPr>
          <w:rFonts w:hint="default" w:cs="Times New Roman"/>
          <w:kern w:val="2"/>
          <w:sz w:val="21"/>
          <w:szCs w:val="24"/>
          <w:lang w:val="en-US" w:eastAsia="zh-CN" w:bidi="ar-SA"/>
        </w:rPr>
      </w:pPr>
      <w:r>
        <w:rPr>
          <w:rFonts w:hint="default" w:cs="Times New Roman"/>
          <w:kern w:val="2"/>
          <w:sz w:val="21"/>
          <w:szCs w:val="24"/>
          <w:lang w:val="en-US" w:eastAsia="zh-CN" w:bidi="ar-SA"/>
        </w:rPr>
        <w:t>（5）未按规定签订合同；</w:t>
      </w:r>
    </w:p>
    <w:p w14:paraId="07D6FE92">
      <w:pPr>
        <w:numPr>
          <w:ilvl w:val="-1"/>
          <w:numId w:val="0"/>
        </w:numPr>
        <w:spacing w:line="240" w:lineRule="auto"/>
        <w:jc w:val="left"/>
        <w:rPr>
          <w:rFonts w:hint="default" w:cs="Times New Roman"/>
          <w:kern w:val="2"/>
          <w:sz w:val="21"/>
          <w:szCs w:val="24"/>
          <w:lang w:val="en-US" w:eastAsia="zh-CN" w:bidi="ar-SA"/>
        </w:rPr>
      </w:pPr>
      <w:r>
        <w:rPr>
          <w:rFonts w:hint="default" w:cs="Times New Roman"/>
          <w:kern w:val="2"/>
          <w:sz w:val="21"/>
          <w:szCs w:val="24"/>
          <w:lang w:val="en-US" w:eastAsia="zh-CN" w:bidi="ar-SA"/>
        </w:rPr>
        <w:t>（6）未按规定履行合同；</w:t>
      </w:r>
    </w:p>
    <w:p w14:paraId="6D8D8946">
      <w:pPr>
        <w:numPr>
          <w:ilvl w:val="-1"/>
          <w:numId w:val="0"/>
        </w:numPr>
        <w:spacing w:line="240" w:lineRule="auto"/>
        <w:jc w:val="left"/>
        <w:rPr>
          <w:rFonts w:hint="default" w:cs="Times New Roman"/>
          <w:kern w:val="2"/>
          <w:sz w:val="21"/>
          <w:szCs w:val="24"/>
          <w:lang w:val="en-US" w:eastAsia="zh-CN" w:bidi="ar-SA"/>
        </w:rPr>
      </w:pPr>
      <w:r>
        <w:rPr>
          <w:rFonts w:hint="default" w:cs="Times New Roman"/>
          <w:kern w:val="2"/>
          <w:sz w:val="21"/>
          <w:szCs w:val="24"/>
          <w:lang w:val="en-US" w:eastAsia="zh-CN" w:bidi="ar-SA"/>
        </w:rPr>
        <w:t>（7）在监督检查和投诉处理中提供虚假材料。</w:t>
      </w:r>
    </w:p>
    <w:p w14:paraId="3EE356FC">
      <w:pPr>
        <w:spacing w:line="440" w:lineRule="exact"/>
        <w:rPr>
          <w:rFonts w:ascii="宋体" w:hAnsi="宋体" w:cs="宋体"/>
          <w:b/>
          <w:sz w:val="21"/>
          <w:szCs w:val="21"/>
        </w:rPr>
      </w:pPr>
    </w:p>
    <w:p w14:paraId="367808BB">
      <w:pPr>
        <w:rPr>
          <w:rFonts w:hint="eastAsia" w:ascii="宋体" w:hAnsi="宋体" w:cs="宋体"/>
          <w:b/>
          <w:sz w:val="21"/>
          <w:szCs w:val="21"/>
        </w:rPr>
      </w:pPr>
      <w:r>
        <w:rPr>
          <w:rFonts w:hint="eastAsia" w:ascii="宋体" w:hAnsi="宋体" w:cs="宋体"/>
          <w:b/>
          <w:sz w:val="21"/>
          <w:szCs w:val="21"/>
        </w:rPr>
        <w:br w:type="page"/>
      </w:r>
    </w:p>
    <w:p w14:paraId="32D929B6">
      <w:pPr>
        <w:pStyle w:val="3"/>
        <w:spacing w:line="440" w:lineRule="exact"/>
        <w:jc w:val="center"/>
        <w:rPr>
          <w:rFonts w:ascii="宋体" w:hAnsi="宋体" w:cs="宋体"/>
          <w:b/>
          <w:sz w:val="21"/>
          <w:szCs w:val="21"/>
        </w:rPr>
      </w:pPr>
      <w:r>
        <w:rPr>
          <w:rFonts w:hint="eastAsia" w:ascii="宋体" w:hAnsi="宋体" w:cs="宋体"/>
          <w:b/>
          <w:sz w:val="21"/>
          <w:szCs w:val="21"/>
        </w:rPr>
        <w:t>第二包 采购需求</w:t>
      </w:r>
    </w:p>
    <w:p w14:paraId="589A007D">
      <w:pPr>
        <w:pStyle w:val="3"/>
        <w:spacing w:line="440" w:lineRule="exact"/>
        <w:rPr>
          <w:rFonts w:ascii="宋体" w:hAnsi="宋体" w:cs="宋体"/>
          <w:b/>
          <w:sz w:val="21"/>
          <w:szCs w:val="21"/>
        </w:rPr>
      </w:pPr>
    </w:p>
    <w:p w14:paraId="245D4399">
      <w:pPr>
        <w:numPr>
          <w:ilvl w:val="0"/>
          <w:numId w:val="5"/>
        </w:numPr>
        <w:spacing w:line="440" w:lineRule="exact"/>
        <w:rPr>
          <w:rFonts w:ascii="宋体" w:hAnsi="宋体" w:cs="宋体"/>
          <w:b/>
          <w:sz w:val="21"/>
          <w:szCs w:val="21"/>
        </w:rPr>
      </w:pPr>
      <w:r>
        <w:rPr>
          <w:rFonts w:hint="eastAsia" w:ascii="宋体" w:hAnsi="宋体" w:cs="宋体"/>
          <w:b/>
          <w:sz w:val="21"/>
          <w:szCs w:val="21"/>
        </w:rPr>
        <w:t>采购</w:t>
      </w:r>
      <w:r>
        <w:rPr>
          <w:rFonts w:hint="eastAsia" w:ascii="宋体" w:hAnsi="宋体" w:cs="宋体"/>
          <w:b/>
          <w:sz w:val="21"/>
          <w:szCs w:val="21"/>
          <w:lang w:eastAsia="zh-CN"/>
        </w:rPr>
        <w:t>标的</w:t>
      </w:r>
    </w:p>
    <w:p w14:paraId="671790D3">
      <w:pPr>
        <w:numPr>
          <w:ilvl w:val="-1"/>
          <w:numId w:val="0"/>
        </w:numPr>
        <w:spacing w:line="440" w:lineRule="exact"/>
        <w:ind w:left="0" w:firstLine="0"/>
        <w:rPr>
          <w:rFonts w:ascii="宋体" w:hAnsi="宋体" w:cs="宋体"/>
          <w:b/>
          <w:sz w:val="21"/>
          <w:szCs w:val="21"/>
        </w:rPr>
      </w:pPr>
      <w:r>
        <w:rPr>
          <w:rFonts w:hint="eastAsia" w:ascii="宋体" w:hAnsi="宋体" w:cs="宋体"/>
          <w:b/>
          <w:sz w:val="21"/>
          <w:szCs w:val="21"/>
          <w:lang w:val="en-US" w:eastAsia="zh-CN"/>
        </w:rPr>
        <w:t>1、采购标的</w:t>
      </w:r>
    </w:p>
    <w:tbl>
      <w:tblPr>
        <w:tblStyle w:val="4"/>
        <w:tblW w:w="92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8"/>
        <w:gridCol w:w="3328"/>
        <w:gridCol w:w="2403"/>
        <w:gridCol w:w="2074"/>
      </w:tblGrid>
      <w:tr w14:paraId="36536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 w:type="dxa"/>
            <w:vAlign w:val="center"/>
          </w:tcPr>
          <w:p w14:paraId="7E8F55CB">
            <w:pPr>
              <w:spacing w:line="440" w:lineRule="exact"/>
              <w:jc w:val="center"/>
              <w:rPr>
                <w:rFonts w:ascii="宋体" w:hAnsi="宋体" w:cs="宋体"/>
                <w:b/>
                <w:sz w:val="21"/>
                <w:szCs w:val="21"/>
              </w:rPr>
            </w:pPr>
            <w:r>
              <w:rPr>
                <w:rFonts w:hint="eastAsia" w:ascii="宋体" w:hAnsi="宋体" w:cs="宋体"/>
                <w:b/>
                <w:sz w:val="21"/>
                <w:szCs w:val="21"/>
              </w:rPr>
              <w:t>序号</w:t>
            </w:r>
          </w:p>
        </w:tc>
        <w:tc>
          <w:tcPr>
            <w:tcW w:w="3328" w:type="dxa"/>
            <w:vAlign w:val="center"/>
          </w:tcPr>
          <w:p w14:paraId="7C5CD5B4">
            <w:pPr>
              <w:spacing w:line="440" w:lineRule="exact"/>
              <w:jc w:val="center"/>
              <w:rPr>
                <w:rFonts w:ascii="宋体" w:hAnsi="宋体" w:cs="宋体"/>
                <w:b/>
                <w:sz w:val="21"/>
                <w:szCs w:val="21"/>
              </w:rPr>
            </w:pPr>
            <w:r>
              <w:rPr>
                <w:rFonts w:hint="eastAsia" w:ascii="宋体" w:hAnsi="宋体" w:cs="宋体"/>
                <w:b/>
                <w:sz w:val="21"/>
                <w:szCs w:val="21"/>
              </w:rPr>
              <w:t>货物或服务名称</w:t>
            </w:r>
          </w:p>
        </w:tc>
        <w:tc>
          <w:tcPr>
            <w:tcW w:w="2403" w:type="dxa"/>
            <w:vAlign w:val="center"/>
          </w:tcPr>
          <w:p w14:paraId="36423C0E">
            <w:pPr>
              <w:spacing w:line="440" w:lineRule="exact"/>
              <w:jc w:val="center"/>
              <w:rPr>
                <w:rFonts w:ascii="宋体" w:hAnsi="宋体" w:cs="宋体"/>
                <w:b/>
                <w:sz w:val="21"/>
                <w:szCs w:val="21"/>
              </w:rPr>
            </w:pPr>
            <w:r>
              <w:rPr>
                <w:rFonts w:hint="eastAsia" w:ascii="宋体" w:hAnsi="宋体" w:cs="宋体"/>
                <w:b/>
                <w:sz w:val="21"/>
                <w:szCs w:val="21"/>
              </w:rPr>
              <w:t>数量</w:t>
            </w:r>
          </w:p>
        </w:tc>
        <w:tc>
          <w:tcPr>
            <w:tcW w:w="2074" w:type="dxa"/>
            <w:vAlign w:val="center"/>
          </w:tcPr>
          <w:p w14:paraId="18F7F5B3">
            <w:pPr>
              <w:spacing w:line="440" w:lineRule="exact"/>
              <w:jc w:val="center"/>
              <w:rPr>
                <w:rFonts w:ascii="宋体" w:hAnsi="宋体" w:cs="宋体"/>
                <w:b/>
                <w:sz w:val="21"/>
                <w:szCs w:val="21"/>
              </w:rPr>
            </w:pPr>
            <w:r>
              <w:rPr>
                <w:rFonts w:hint="eastAsia" w:ascii="宋体" w:hAnsi="宋体" w:cs="宋体"/>
                <w:b/>
                <w:sz w:val="21"/>
                <w:szCs w:val="21"/>
              </w:rPr>
              <w:t>单位</w:t>
            </w:r>
          </w:p>
        </w:tc>
      </w:tr>
      <w:tr w14:paraId="36DB1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trPr>
        <w:tc>
          <w:tcPr>
            <w:tcW w:w="1478" w:type="dxa"/>
            <w:vAlign w:val="center"/>
          </w:tcPr>
          <w:p w14:paraId="4585F2E8">
            <w:pPr>
              <w:spacing w:line="440" w:lineRule="exact"/>
              <w:jc w:val="center"/>
              <w:rPr>
                <w:rFonts w:ascii="宋体" w:hAnsi="宋体" w:cs="宋体"/>
                <w:sz w:val="21"/>
                <w:szCs w:val="21"/>
              </w:rPr>
            </w:pPr>
            <w:r>
              <w:rPr>
                <w:rFonts w:hint="eastAsia" w:ascii="宋体" w:hAnsi="宋体" w:cs="宋体"/>
                <w:sz w:val="21"/>
                <w:szCs w:val="21"/>
              </w:rPr>
              <w:t>第二包</w:t>
            </w:r>
          </w:p>
        </w:tc>
        <w:tc>
          <w:tcPr>
            <w:tcW w:w="3328" w:type="dxa"/>
          </w:tcPr>
          <w:p w14:paraId="5D1ADAF8">
            <w:pPr>
              <w:spacing w:line="440" w:lineRule="exact"/>
              <w:rPr>
                <w:rFonts w:ascii="宋体" w:hAnsi="宋体" w:cs="宋体"/>
                <w:sz w:val="21"/>
                <w:szCs w:val="21"/>
              </w:rPr>
            </w:pPr>
            <w:r>
              <w:rPr>
                <w:rFonts w:hint="eastAsia" w:ascii="宋体" w:hAnsi="宋体" w:cs="宋体"/>
                <w:sz w:val="21"/>
                <w:szCs w:val="21"/>
              </w:rPr>
              <w:t>公寓管理服务</w:t>
            </w:r>
          </w:p>
        </w:tc>
        <w:tc>
          <w:tcPr>
            <w:tcW w:w="2403" w:type="dxa"/>
          </w:tcPr>
          <w:p w14:paraId="6773BD05">
            <w:pPr>
              <w:spacing w:line="440" w:lineRule="exact"/>
              <w:jc w:val="center"/>
              <w:rPr>
                <w:rFonts w:ascii="宋体" w:hAnsi="宋体" w:cs="宋体"/>
                <w:sz w:val="21"/>
                <w:szCs w:val="21"/>
              </w:rPr>
            </w:pPr>
            <w:r>
              <w:rPr>
                <w:rFonts w:hint="eastAsia" w:ascii="宋体" w:hAnsi="宋体" w:cs="宋体"/>
                <w:sz w:val="21"/>
                <w:szCs w:val="21"/>
              </w:rPr>
              <w:t>1</w:t>
            </w:r>
          </w:p>
        </w:tc>
        <w:tc>
          <w:tcPr>
            <w:tcW w:w="2074" w:type="dxa"/>
          </w:tcPr>
          <w:p w14:paraId="52326DDA">
            <w:pPr>
              <w:spacing w:line="440" w:lineRule="exact"/>
              <w:jc w:val="center"/>
              <w:rPr>
                <w:rFonts w:ascii="宋体" w:hAnsi="宋体" w:cs="宋体"/>
                <w:sz w:val="21"/>
                <w:szCs w:val="21"/>
              </w:rPr>
            </w:pPr>
            <w:r>
              <w:rPr>
                <w:rFonts w:hint="eastAsia" w:ascii="宋体" w:hAnsi="宋体" w:cs="宋体"/>
                <w:sz w:val="21"/>
                <w:szCs w:val="21"/>
              </w:rPr>
              <w:t>项</w:t>
            </w:r>
          </w:p>
        </w:tc>
      </w:tr>
    </w:tbl>
    <w:p w14:paraId="2A0CBDB3">
      <w:pPr>
        <w:numPr>
          <w:ilvl w:val="-1"/>
          <w:numId w:val="0"/>
        </w:numPr>
        <w:spacing w:line="440" w:lineRule="exact"/>
        <w:ind w:left="0" w:firstLine="0"/>
        <w:rPr>
          <w:rFonts w:ascii="宋体" w:hAnsi="宋体" w:cs="宋体"/>
          <w:b/>
          <w:sz w:val="21"/>
          <w:szCs w:val="21"/>
        </w:rPr>
      </w:pPr>
      <w:r>
        <w:rPr>
          <w:rFonts w:hint="eastAsia" w:ascii="宋体" w:hAnsi="宋体" w:cs="宋体"/>
          <w:b/>
          <w:sz w:val="21"/>
          <w:szCs w:val="21"/>
          <w:lang w:val="en-US" w:eastAsia="zh-CN"/>
        </w:rPr>
        <w:t>2、</w:t>
      </w:r>
      <w:r>
        <w:rPr>
          <w:rFonts w:hint="eastAsia" w:ascii="宋体" w:hAnsi="宋体" w:cs="宋体"/>
          <w:b/>
          <w:sz w:val="21"/>
          <w:szCs w:val="21"/>
        </w:rPr>
        <w:t>项目背景</w:t>
      </w:r>
    </w:p>
    <w:p w14:paraId="4C32F1DC">
      <w:pPr>
        <w:spacing w:line="440" w:lineRule="exact"/>
        <w:ind w:firstLine="420" w:firstLineChars="200"/>
        <w:rPr>
          <w:rFonts w:ascii="宋体" w:hAnsi="宋体" w:cs="宋体"/>
          <w:b/>
          <w:sz w:val="21"/>
          <w:szCs w:val="21"/>
        </w:rPr>
      </w:pPr>
      <w:r>
        <w:rPr>
          <w:rFonts w:hint="eastAsia" w:ascii="宋体" w:hAnsi="宋体" w:cs="宋体"/>
          <w:color w:val="000000"/>
          <w:sz w:val="21"/>
          <w:szCs w:val="21"/>
        </w:rPr>
        <w:t>第二包：公寓管理服务，负责宿舍及公寓的日常管理、安全管理、前台接待、巡视等管理服务工作。</w:t>
      </w:r>
    </w:p>
    <w:p w14:paraId="6D6B4ACA">
      <w:pPr>
        <w:numPr>
          <w:ilvl w:val="0"/>
          <w:numId w:val="5"/>
        </w:numPr>
        <w:spacing w:line="440" w:lineRule="exact"/>
        <w:rPr>
          <w:rFonts w:ascii="宋体" w:hAnsi="宋体" w:cs="宋体"/>
          <w:b/>
          <w:sz w:val="21"/>
          <w:szCs w:val="21"/>
        </w:rPr>
      </w:pPr>
      <w:r>
        <w:rPr>
          <w:rFonts w:hint="eastAsia" w:ascii="宋体" w:hAnsi="宋体" w:cs="宋体"/>
          <w:b/>
          <w:sz w:val="21"/>
          <w:szCs w:val="21"/>
          <w:lang w:eastAsia="zh-CN"/>
        </w:rPr>
        <w:t>商务</w:t>
      </w:r>
      <w:r>
        <w:rPr>
          <w:rFonts w:hint="eastAsia" w:ascii="宋体" w:hAnsi="宋体" w:cs="宋体"/>
          <w:b/>
          <w:sz w:val="21"/>
          <w:szCs w:val="21"/>
        </w:rPr>
        <w:t>要求</w:t>
      </w:r>
    </w:p>
    <w:p w14:paraId="475957E3">
      <w:pPr>
        <w:numPr>
          <w:ilvl w:val="0"/>
          <w:numId w:val="6"/>
        </w:numPr>
        <w:spacing w:line="440" w:lineRule="exact"/>
        <w:rPr>
          <w:rFonts w:hint="eastAsia" w:ascii="宋体" w:hAnsi="宋体" w:cs="宋体"/>
          <w:bCs/>
          <w:sz w:val="21"/>
          <w:szCs w:val="21"/>
          <w:lang w:val="en-US" w:eastAsia="zh-CN"/>
        </w:rPr>
      </w:pPr>
      <w:r>
        <w:rPr>
          <w:rFonts w:hint="eastAsia" w:ascii="宋体" w:hAnsi="宋体" w:cs="宋体"/>
          <w:bCs/>
          <w:sz w:val="21"/>
          <w:szCs w:val="21"/>
          <w:lang w:val="en-US" w:eastAsia="zh-CN"/>
        </w:rPr>
        <w:t>服务时间和地点</w:t>
      </w:r>
    </w:p>
    <w:p w14:paraId="7848DEDA">
      <w:pPr>
        <w:numPr>
          <w:ilvl w:val="-1"/>
          <w:numId w:val="0"/>
        </w:numPr>
        <w:spacing w:line="440" w:lineRule="exact"/>
        <w:ind w:firstLine="420" w:firstLineChars="200"/>
        <w:rPr>
          <w:rFonts w:hint="eastAsia" w:ascii="宋体" w:hAnsi="宋体" w:cs="宋体"/>
          <w:bCs/>
          <w:sz w:val="21"/>
          <w:szCs w:val="21"/>
          <w:lang w:val="en-US" w:eastAsia="zh-CN"/>
        </w:rPr>
      </w:pPr>
      <w:r>
        <w:rPr>
          <w:rFonts w:hint="eastAsia" w:ascii="宋体" w:hAnsi="宋体" w:cs="宋体"/>
          <w:bCs/>
          <w:sz w:val="21"/>
          <w:szCs w:val="21"/>
          <w:lang w:val="en-US" w:eastAsia="zh-CN"/>
        </w:rPr>
        <w:t>服务时间：一年</w:t>
      </w:r>
    </w:p>
    <w:p w14:paraId="05D30629">
      <w:pPr>
        <w:numPr>
          <w:ilvl w:val="-1"/>
          <w:numId w:val="0"/>
        </w:numPr>
        <w:spacing w:line="440" w:lineRule="exact"/>
        <w:ind w:firstLine="420" w:firstLineChars="200"/>
        <w:rPr>
          <w:rFonts w:hint="default" w:ascii="宋体" w:hAnsi="宋体" w:cs="宋体"/>
          <w:bCs/>
          <w:sz w:val="21"/>
          <w:szCs w:val="21"/>
          <w:lang w:val="en-US" w:eastAsia="zh-CN"/>
        </w:rPr>
      </w:pPr>
      <w:r>
        <w:rPr>
          <w:rFonts w:hint="eastAsia" w:ascii="宋体" w:hAnsi="宋体" w:cs="宋体"/>
          <w:bCs/>
          <w:sz w:val="21"/>
          <w:szCs w:val="21"/>
          <w:lang w:val="en-US" w:eastAsia="zh-CN"/>
        </w:rPr>
        <w:t>服务地点：北京市丰台区南四环西路119号首都医科大学附属北京天坛医院</w:t>
      </w:r>
    </w:p>
    <w:p w14:paraId="5BB63264">
      <w:pPr>
        <w:numPr>
          <w:ilvl w:val="0"/>
          <w:numId w:val="6"/>
        </w:numPr>
        <w:spacing w:line="440" w:lineRule="exact"/>
        <w:rPr>
          <w:rFonts w:ascii="宋体" w:hAnsi="宋体" w:cs="宋体"/>
          <w:color w:val="000000"/>
          <w:sz w:val="21"/>
          <w:szCs w:val="21"/>
        </w:rPr>
      </w:pPr>
      <w:r>
        <w:rPr>
          <w:rFonts w:hint="eastAsia" w:ascii="宋体" w:hAnsi="宋体" w:cs="宋体"/>
          <w:bCs/>
          <w:sz w:val="21"/>
          <w:szCs w:val="21"/>
          <w:lang w:eastAsia="zh-CN"/>
        </w:rPr>
        <w:t>付款条件</w:t>
      </w:r>
    </w:p>
    <w:p w14:paraId="74B3B845">
      <w:pPr>
        <w:spacing w:line="440" w:lineRule="exact"/>
        <w:ind w:firstLine="420" w:firstLineChars="200"/>
        <w:rPr>
          <w:rFonts w:ascii="宋体" w:hAnsi="宋体" w:cs="宋体"/>
          <w:color w:val="000000"/>
          <w:sz w:val="21"/>
          <w:szCs w:val="21"/>
        </w:rPr>
      </w:pPr>
      <w:r>
        <w:rPr>
          <w:rFonts w:hint="eastAsia" w:ascii="宋体" w:hAnsi="宋体" w:cs="宋体"/>
          <w:color w:val="000000"/>
          <w:sz w:val="21"/>
          <w:szCs w:val="21"/>
        </w:rPr>
        <w:t>按季度结算和付款方式：</w:t>
      </w:r>
    </w:p>
    <w:p w14:paraId="4E0A9E5A">
      <w:pPr>
        <w:spacing w:line="440" w:lineRule="exact"/>
        <w:ind w:firstLine="420" w:firstLineChars="200"/>
        <w:rPr>
          <w:rFonts w:ascii="宋体" w:hAnsi="宋体" w:cs="宋体"/>
          <w:color w:val="000000"/>
          <w:sz w:val="21"/>
          <w:szCs w:val="21"/>
        </w:rPr>
      </w:pPr>
      <w:r>
        <w:rPr>
          <w:rFonts w:hint="eastAsia" w:ascii="宋体" w:hAnsi="宋体" w:cs="宋体"/>
          <w:color w:val="000000"/>
          <w:sz w:val="21"/>
          <w:szCs w:val="21"/>
        </w:rPr>
        <w:t>（1）结算方式：每季度开始的前10日内，</w:t>
      </w:r>
      <w:r>
        <w:rPr>
          <w:rFonts w:hint="eastAsia" w:ascii="宋体" w:hAnsi="宋体" w:cs="宋体"/>
          <w:color w:val="000000"/>
          <w:sz w:val="21"/>
          <w:szCs w:val="21"/>
          <w:lang w:eastAsia="zh-CN"/>
        </w:rPr>
        <w:t>中标人</w:t>
      </w:r>
      <w:r>
        <w:rPr>
          <w:rFonts w:hint="eastAsia" w:ascii="宋体" w:hAnsi="宋体" w:cs="宋体"/>
          <w:color w:val="000000"/>
          <w:sz w:val="21"/>
          <w:szCs w:val="21"/>
        </w:rPr>
        <w:t>与</w:t>
      </w:r>
      <w:r>
        <w:rPr>
          <w:rFonts w:hint="eastAsia" w:ascii="宋体" w:hAnsi="宋体" w:cs="宋体"/>
          <w:color w:val="000000"/>
          <w:sz w:val="21"/>
          <w:szCs w:val="21"/>
          <w:lang w:eastAsia="zh-CN"/>
        </w:rPr>
        <w:t>采购人</w:t>
      </w:r>
      <w:r>
        <w:rPr>
          <w:rFonts w:hint="eastAsia" w:ascii="宋体" w:hAnsi="宋体" w:cs="宋体"/>
          <w:color w:val="000000"/>
          <w:sz w:val="21"/>
          <w:szCs w:val="21"/>
        </w:rPr>
        <w:t>就</w:t>
      </w:r>
      <w:r>
        <w:rPr>
          <w:rFonts w:hint="eastAsia" w:ascii="宋体" w:hAnsi="宋体" w:cs="宋体"/>
          <w:color w:val="000000"/>
          <w:sz w:val="21"/>
          <w:szCs w:val="21"/>
          <w:lang w:eastAsia="zh-CN"/>
        </w:rPr>
        <w:t>中标人</w:t>
      </w:r>
      <w:r>
        <w:rPr>
          <w:rFonts w:hint="eastAsia" w:ascii="宋体" w:hAnsi="宋体" w:cs="宋体"/>
          <w:color w:val="000000"/>
          <w:sz w:val="21"/>
          <w:szCs w:val="21"/>
        </w:rPr>
        <w:t>上季度合同的履行情况、</w:t>
      </w:r>
      <w:r>
        <w:rPr>
          <w:rFonts w:hint="eastAsia" w:ascii="宋体" w:hAnsi="宋体" w:cs="宋体"/>
          <w:color w:val="000000"/>
          <w:sz w:val="21"/>
          <w:szCs w:val="21"/>
          <w:lang w:eastAsia="zh-CN"/>
        </w:rPr>
        <w:t>中标人</w:t>
      </w:r>
      <w:r>
        <w:rPr>
          <w:rFonts w:hint="eastAsia" w:ascii="宋体" w:hAnsi="宋体" w:cs="宋体"/>
          <w:color w:val="000000"/>
          <w:sz w:val="21"/>
          <w:szCs w:val="21"/>
        </w:rPr>
        <w:t>员工的出勤情况、</w:t>
      </w:r>
      <w:r>
        <w:rPr>
          <w:rFonts w:hint="eastAsia" w:ascii="宋体" w:hAnsi="宋体" w:cs="宋体"/>
          <w:color w:val="000000"/>
          <w:sz w:val="21"/>
          <w:szCs w:val="21"/>
          <w:lang w:eastAsia="zh-CN"/>
        </w:rPr>
        <w:t>采购人</w:t>
      </w:r>
      <w:r>
        <w:rPr>
          <w:rFonts w:hint="eastAsia" w:ascii="宋体" w:hAnsi="宋体" w:cs="宋体"/>
          <w:color w:val="000000"/>
          <w:sz w:val="21"/>
          <w:szCs w:val="21"/>
        </w:rPr>
        <w:t>考核结果及每月的人员变动确认书协商一致后，依据本合同的约定对费用共同确认后进行结算。</w:t>
      </w:r>
      <w:r>
        <w:rPr>
          <w:rFonts w:hint="eastAsia" w:ascii="宋体" w:hAnsi="宋体" w:cs="宋体"/>
          <w:color w:val="000000"/>
          <w:sz w:val="21"/>
          <w:szCs w:val="21"/>
          <w:lang w:eastAsia="zh-CN"/>
        </w:rPr>
        <w:t>采购人</w:t>
      </w:r>
      <w:r>
        <w:rPr>
          <w:rFonts w:hint="eastAsia" w:ascii="宋体" w:hAnsi="宋体" w:cs="宋体"/>
          <w:color w:val="000000"/>
          <w:sz w:val="21"/>
          <w:szCs w:val="21"/>
        </w:rPr>
        <w:t>及</w:t>
      </w:r>
      <w:r>
        <w:rPr>
          <w:rFonts w:hint="eastAsia" w:ascii="宋体" w:hAnsi="宋体" w:cs="宋体"/>
          <w:color w:val="000000"/>
          <w:sz w:val="21"/>
          <w:szCs w:val="21"/>
          <w:lang w:eastAsia="zh-CN"/>
        </w:rPr>
        <w:t>中标人</w:t>
      </w:r>
      <w:r>
        <w:rPr>
          <w:rFonts w:hint="eastAsia" w:ascii="宋体" w:hAnsi="宋体" w:cs="宋体"/>
          <w:color w:val="000000"/>
          <w:sz w:val="21"/>
          <w:szCs w:val="21"/>
        </w:rPr>
        <w:t>意见不一致时，以</w:t>
      </w:r>
      <w:r>
        <w:rPr>
          <w:rFonts w:hint="eastAsia" w:ascii="宋体" w:hAnsi="宋体" w:cs="宋体"/>
          <w:color w:val="000000"/>
          <w:sz w:val="21"/>
          <w:szCs w:val="21"/>
          <w:lang w:eastAsia="zh-CN"/>
        </w:rPr>
        <w:t>采购人</w:t>
      </w:r>
      <w:r>
        <w:rPr>
          <w:rFonts w:hint="eastAsia" w:ascii="宋体" w:hAnsi="宋体" w:cs="宋体"/>
          <w:color w:val="000000"/>
          <w:sz w:val="21"/>
          <w:szCs w:val="21"/>
        </w:rPr>
        <w:t>意见为最后结算依据。双方共同书面签署《合同履行结算单》；</w:t>
      </w:r>
    </w:p>
    <w:p w14:paraId="1DA53AAF">
      <w:pPr>
        <w:spacing w:line="440" w:lineRule="exact"/>
        <w:ind w:firstLine="420" w:firstLineChars="200"/>
        <w:rPr>
          <w:rFonts w:ascii="宋体" w:hAnsi="宋体" w:cs="宋体"/>
          <w:color w:val="000000"/>
          <w:sz w:val="21"/>
          <w:szCs w:val="21"/>
        </w:rPr>
      </w:pPr>
      <w:r>
        <w:rPr>
          <w:rFonts w:hint="eastAsia" w:ascii="宋体" w:hAnsi="宋体" w:cs="宋体"/>
          <w:color w:val="000000"/>
          <w:sz w:val="21"/>
          <w:szCs w:val="21"/>
        </w:rPr>
        <w:t>（2）</w:t>
      </w:r>
      <w:r>
        <w:rPr>
          <w:rFonts w:hint="eastAsia" w:ascii="宋体" w:hAnsi="宋体" w:cs="宋体"/>
          <w:color w:val="000000"/>
          <w:sz w:val="21"/>
          <w:szCs w:val="21"/>
          <w:lang w:eastAsia="zh-CN"/>
        </w:rPr>
        <w:t>采购人</w:t>
      </w:r>
      <w:r>
        <w:rPr>
          <w:rFonts w:hint="eastAsia" w:ascii="宋体" w:hAnsi="宋体" w:cs="宋体"/>
          <w:color w:val="000000"/>
          <w:sz w:val="21"/>
          <w:szCs w:val="21"/>
        </w:rPr>
        <w:t>按下发物业服务费的形式向</w:t>
      </w:r>
      <w:r>
        <w:rPr>
          <w:rFonts w:hint="eastAsia" w:ascii="宋体" w:hAnsi="宋体" w:cs="宋体"/>
          <w:color w:val="000000"/>
          <w:sz w:val="21"/>
          <w:szCs w:val="21"/>
          <w:lang w:eastAsia="zh-CN"/>
        </w:rPr>
        <w:t>中标人</w:t>
      </w:r>
      <w:r>
        <w:rPr>
          <w:rFonts w:hint="eastAsia" w:ascii="宋体" w:hAnsi="宋体" w:cs="宋体"/>
          <w:color w:val="000000"/>
          <w:sz w:val="21"/>
          <w:szCs w:val="21"/>
        </w:rPr>
        <w:t>支付。每月双方签署确认的《合同履行结算单》，为上季度物业服务费的实发数额；</w:t>
      </w:r>
    </w:p>
    <w:p w14:paraId="5024FC62">
      <w:pPr>
        <w:spacing w:line="440" w:lineRule="exact"/>
        <w:ind w:firstLine="420" w:firstLineChars="200"/>
        <w:rPr>
          <w:rFonts w:hint="eastAsia" w:ascii="宋体" w:hAnsi="宋体" w:cs="宋体"/>
          <w:color w:val="000000"/>
          <w:sz w:val="21"/>
          <w:szCs w:val="21"/>
          <w:lang w:eastAsia="zh-CN"/>
        </w:rPr>
      </w:pPr>
      <w:r>
        <w:rPr>
          <w:rFonts w:hint="eastAsia" w:ascii="宋体" w:hAnsi="宋体" w:cs="宋体"/>
          <w:color w:val="000000"/>
          <w:sz w:val="21"/>
          <w:szCs w:val="21"/>
        </w:rPr>
        <w:t>（3）在每季度开始的10日内，</w:t>
      </w:r>
      <w:r>
        <w:rPr>
          <w:rFonts w:hint="eastAsia" w:ascii="宋体" w:hAnsi="宋体" w:cs="宋体"/>
          <w:color w:val="000000"/>
          <w:sz w:val="21"/>
          <w:szCs w:val="21"/>
          <w:lang w:eastAsia="zh-CN"/>
        </w:rPr>
        <w:t>中标人</w:t>
      </w:r>
      <w:r>
        <w:rPr>
          <w:rFonts w:hint="eastAsia" w:ascii="宋体" w:hAnsi="宋体" w:cs="宋体"/>
          <w:color w:val="000000"/>
          <w:sz w:val="21"/>
          <w:szCs w:val="21"/>
        </w:rPr>
        <w:t>向</w:t>
      </w:r>
      <w:r>
        <w:rPr>
          <w:rFonts w:hint="eastAsia" w:ascii="宋体" w:hAnsi="宋体" w:cs="宋体"/>
          <w:color w:val="000000"/>
          <w:sz w:val="21"/>
          <w:szCs w:val="21"/>
          <w:lang w:eastAsia="zh-CN"/>
        </w:rPr>
        <w:t>采购人</w:t>
      </w:r>
      <w:r>
        <w:rPr>
          <w:rFonts w:hint="eastAsia" w:ascii="宋体" w:hAnsi="宋体" w:cs="宋体"/>
          <w:color w:val="000000"/>
          <w:sz w:val="21"/>
          <w:szCs w:val="21"/>
        </w:rPr>
        <w:t>交付双方签署的《合同履行结算单》后方可办理付款手续，</w:t>
      </w:r>
      <w:r>
        <w:rPr>
          <w:rFonts w:hint="eastAsia" w:ascii="宋体" w:hAnsi="宋体" w:cs="宋体"/>
          <w:color w:val="000000"/>
          <w:sz w:val="21"/>
          <w:szCs w:val="21"/>
          <w:lang w:eastAsia="zh-CN"/>
        </w:rPr>
        <w:t>采购人</w:t>
      </w:r>
      <w:r>
        <w:rPr>
          <w:rFonts w:hint="eastAsia" w:ascii="宋体" w:hAnsi="宋体" w:cs="宋体"/>
          <w:color w:val="000000"/>
          <w:sz w:val="21"/>
          <w:szCs w:val="21"/>
        </w:rPr>
        <w:t>审核后，在收到</w:t>
      </w:r>
      <w:r>
        <w:rPr>
          <w:rFonts w:hint="eastAsia" w:ascii="宋体" w:hAnsi="宋体" w:cs="宋体"/>
          <w:color w:val="000000"/>
          <w:sz w:val="21"/>
          <w:szCs w:val="21"/>
          <w:lang w:eastAsia="zh-CN"/>
        </w:rPr>
        <w:t>中标人</w:t>
      </w:r>
      <w:r>
        <w:rPr>
          <w:rFonts w:hint="eastAsia" w:ascii="宋体" w:hAnsi="宋体" w:cs="宋体"/>
          <w:color w:val="000000"/>
          <w:sz w:val="21"/>
          <w:szCs w:val="21"/>
        </w:rPr>
        <w:t>开具同等金额的有效发票后</w:t>
      </w:r>
      <w:r>
        <w:rPr>
          <w:rFonts w:hint="eastAsia" w:ascii="宋体" w:hAnsi="宋体" w:cs="宋体"/>
          <w:color w:val="000000"/>
          <w:sz w:val="21"/>
          <w:szCs w:val="21"/>
          <w:lang w:val="en-US" w:eastAsia="zh-CN"/>
        </w:rPr>
        <w:t>10</w:t>
      </w:r>
      <w:r>
        <w:rPr>
          <w:rFonts w:hint="eastAsia" w:ascii="宋体" w:hAnsi="宋体" w:cs="宋体"/>
          <w:color w:val="000000"/>
          <w:sz w:val="21"/>
          <w:szCs w:val="21"/>
        </w:rPr>
        <w:t>个工作日内支付上季度物业服务费用</w:t>
      </w:r>
      <w:r>
        <w:rPr>
          <w:rFonts w:hint="eastAsia" w:ascii="宋体" w:hAnsi="宋体" w:cs="宋体"/>
          <w:color w:val="000000"/>
          <w:sz w:val="21"/>
          <w:szCs w:val="21"/>
          <w:lang w:eastAsia="zh-CN"/>
        </w:rPr>
        <w:t>。</w:t>
      </w:r>
    </w:p>
    <w:p w14:paraId="491E2AE0">
      <w:pPr>
        <w:spacing w:line="440" w:lineRule="exact"/>
        <w:ind w:firstLine="420" w:firstLineChars="200"/>
        <w:rPr>
          <w:rFonts w:hint="eastAsia" w:ascii="宋体" w:hAnsi="宋体" w:cs="宋体"/>
          <w:color w:val="000000"/>
          <w:sz w:val="21"/>
          <w:szCs w:val="21"/>
          <w:lang w:eastAsia="zh-CN"/>
        </w:rPr>
      </w:pPr>
      <w:r>
        <w:rPr>
          <w:rFonts w:hint="eastAsia" w:ascii="宋体" w:hAnsi="宋体" w:cs="宋体"/>
          <w:color w:val="000000"/>
          <w:sz w:val="21"/>
          <w:szCs w:val="21"/>
        </w:rPr>
        <w:t>（</w:t>
      </w:r>
      <w:r>
        <w:rPr>
          <w:rFonts w:hint="eastAsia" w:ascii="宋体" w:hAnsi="宋体" w:cs="宋体"/>
          <w:color w:val="000000"/>
          <w:sz w:val="21"/>
          <w:szCs w:val="21"/>
          <w:lang w:val="en-US" w:eastAsia="zh-CN"/>
        </w:rPr>
        <w:t>4</w:t>
      </w:r>
      <w:r>
        <w:rPr>
          <w:rFonts w:hint="eastAsia" w:ascii="宋体" w:hAnsi="宋体" w:cs="宋体"/>
          <w:color w:val="000000"/>
          <w:sz w:val="21"/>
          <w:szCs w:val="21"/>
        </w:rPr>
        <w:t>）</w:t>
      </w:r>
      <w:r>
        <w:rPr>
          <w:rFonts w:hint="eastAsia" w:ascii="宋体" w:hAnsi="宋体" w:cs="宋体"/>
          <w:color w:val="000000"/>
          <w:sz w:val="21"/>
          <w:szCs w:val="21"/>
          <w:lang w:eastAsia="zh-CN"/>
        </w:rPr>
        <w:t>中标人</w:t>
      </w:r>
      <w:r>
        <w:rPr>
          <w:rFonts w:hint="eastAsia" w:ascii="宋体" w:hAnsi="宋体" w:cs="宋体"/>
          <w:color w:val="000000"/>
          <w:sz w:val="21"/>
          <w:szCs w:val="21"/>
        </w:rPr>
        <w:t>理解并接受，</w:t>
      </w:r>
      <w:r>
        <w:rPr>
          <w:rFonts w:hint="eastAsia" w:ascii="宋体" w:hAnsi="宋体" w:cs="宋体"/>
          <w:color w:val="000000"/>
          <w:sz w:val="21"/>
          <w:szCs w:val="21"/>
          <w:lang w:eastAsia="zh-CN"/>
        </w:rPr>
        <w:t>中标人</w:t>
      </w:r>
      <w:r>
        <w:rPr>
          <w:rFonts w:hint="eastAsia" w:ascii="宋体" w:hAnsi="宋体" w:cs="宋体"/>
          <w:color w:val="000000"/>
          <w:sz w:val="21"/>
          <w:szCs w:val="21"/>
        </w:rPr>
        <w:t>应全面服从财政、审计等行政主管部门对本合同价款支付、结算等相关规定，</w:t>
      </w:r>
      <w:r>
        <w:rPr>
          <w:rFonts w:hint="eastAsia" w:ascii="宋体" w:hAnsi="宋体" w:cs="宋体"/>
          <w:color w:val="000000"/>
          <w:sz w:val="21"/>
          <w:szCs w:val="21"/>
          <w:lang w:eastAsia="zh-CN"/>
        </w:rPr>
        <w:t>中标人</w:t>
      </w:r>
      <w:r>
        <w:rPr>
          <w:rFonts w:hint="eastAsia" w:ascii="宋体" w:hAnsi="宋体" w:cs="宋体"/>
          <w:color w:val="000000"/>
          <w:sz w:val="21"/>
          <w:szCs w:val="21"/>
        </w:rPr>
        <w:t>并负有配合、接受审计机关审计的义务。如因</w:t>
      </w:r>
      <w:r>
        <w:rPr>
          <w:rFonts w:hint="eastAsia" w:ascii="宋体" w:hAnsi="宋体" w:cs="宋体"/>
          <w:color w:val="000000"/>
          <w:sz w:val="21"/>
          <w:szCs w:val="21"/>
          <w:lang w:eastAsia="zh-CN"/>
        </w:rPr>
        <w:t>采购人</w:t>
      </w:r>
      <w:r>
        <w:rPr>
          <w:rFonts w:hint="eastAsia" w:ascii="宋体" w:hAnsi="宋体" w:cs="宋体"/>
          <w:color w:val="000000"/>
          <w:sz w:val="21"/>
          <w:szCs w:val="21"/>
        </w:rPr>
        <w:t>财政国库支付受限、预算批复、财政资金未拨付到位、财政支付系统调整等原因造成支付不及时，</w:t>
      </w:r>
      <w:r>
        <w:rPr>
          <w:rFonts w:hint="eastAsia" w:ascii="宋体" w:hAnsi="宋体" w:cs="宋体"/>
          <w:color w:val="000000"/>
          <w:sz w:val="21"/>
          <w:szCs w:val="21"/>
          <w:lang w:eastAsia="zh-CN"/>
        </w:rPr>
        <w:t>采购人</w:t>
      </w:r>
      <w:r>
        <w:rPr>
          <w:rFonts w:hint="eastAsia" w:ascii="宋体" w:hAnsi="宋体" w:cs="宋体"/>
          <w:color w:val="000000"/>
          <w:sz w:val="21"/>
          <w:szCs w:val="21"/>
        </w:rPr>
        <w:t>无需承担违约责任，付款时间由</w:t>
      </w:r>
      <w:r>
        <w:rPr>
          <w:rFonts w:hint="eastAsia" w:ascii="宋体" w:hAnsi="宋体" w:cs="宋体"/>
          <w:color w:val="000000"/>
          <w:sz w:val="21"/>
          <w:szCs w:val="21"/>
          <w:lang w:eastAsia="zh-CN"/>
        </w:rPr>
        <w:t>采购人及中标人</w:t>
      </w:r>
      <w:r>
        <w:rPr>
          <w:rFonts w:hint="eastAsia" w:ascii="宋体" w:hAnsi="宋体" w:cs="宋体"/>
          <w:color w:val="000000"/>
          <w:sz w:val="21"/>
          <w:szCs w:val="21"/>
        </w:rPr>
        <w:t>双方协商后另行确定。</w:t>
      </w:r>
    </w:p>
    <w:p w14:paraId="41B4428B">
      <w:pPr>
        <w:numPr>
          <w:ilvl w:val="0"/>
          <w:numId w:val="5"/>
        </w:numPr>
        <w:spacing w:line="440" w:lineRule="exact"/>
        <w:rPr>
          <w:rFonts w:hint="eastAsia" w:ascii="宋体" w:hAnsi="宋体" w:cs="宋体"/>
          <w:bCs/>
          <w:sz w:val="21"/>
          <w:szCs w:val="21"/>
          <w:lang w:eastAsia="zh-CN"/>
        </w:rPr>
      </w:pPr>
      <w:r>
        <w:rPr>
          <w:rFonts w:hint="eastAsia" w:ascii="宋体" w:hAnsi="宋体" w:cs="宋体"/>
          <w:b/>
          <w:sz w:val="21"/>
          <w:szCs w:val="21"/>
          <w:lang w:eastAsia="zh-CN"/>
        </w:rPr>
        <w:t>技术要求</w:t>
      </w:r>
    </w:p>
    <w:p w14:paraId="6150B5CA">
      <w:pPr>
        <w:numPr>
          <w:ilvl w:val="0"/>
          <w:numId w:val="7"/>
        </w:numPr>
        <w:spacing w:line="440" w:lineRule="exact"/>
        <w:ind w:left="0" w:firstLine="0"/>
        <w:rPr>
          <w:rFonts w:hint="eastAsia" w:ascii="宋体" w:hAnsi="宋体" w:cs="宋体"/>
          <w:b/>
          <w:sz w:val="21"/>
          <w:szCs w:val="21"/>
          <w:lang w:val="en-US" w:eastAsia="zh-CN"/>
        </w:rPr>
      </w:pPr>
      <w:r>
        <w:rPr>
          <w:rFonts w:hint="eastAsia" w:ascii="宋体" w:hAnsi="宋体" w:cs="宋体"/>
          <w:b/>
          <w:sz w:val="21"/>
          <w:szCs w:val="21"/>
          <w:lang w:val="en-US" w:eastAsia="zh-CN"/>
        </w:rPr>
        <w:t>基础要求</w:t>
      </w:r>
    </w:p>
    <w:p w14:paraId="7F97EE52">
      <w:pPr>
        <w:numPr>
          <w:ilvl w:val="-1"/>
          <w:numId w:val="0"/>
        </w:numPr>
        <w:spacing w:line="440" w:lineRule="exact"/>
        <w:ind w:left="0" w:firstLine="0"/>
        <w:rPr>
          <w:rFonts w:hint="default" w:ascii="宋体" w:hAnsi="宋体" w:cs="宋体"/>
          <w:b/>
          <w:sz w:val="21"/>
          <w:szCs w:val="21"/>
          <w:lang w:val="en-US" w:eastAsia="zh-CN"/>
        </w:rPr>
      </w:pPr>
      <w:r>
        <w:rPr>
          <w:rFonts w:hint="default" w:ascii="宋体" w:hAnsi="宋体" w:cs="宋体"/>
          <w:b/>
          <w:sz w:val="21"/>
          <w:szCs w:val="21"/>
          <w:lang w:val="en-US" w:eastAsia="zh-CN"/>
        </w:rPr>
        <w:t>1.1</w:t>
      </w:r>
      <w:r>
        <w:rPr>
          <w:rFonts w:hint="eastAsia" w:ascii="宋体" w:hAnsi="宋体" w:cs="宋体"/>
          <w:b/>
          <w:sz w:val="21"/>
          <w:szCs w:val="21"/>
          <w:lang w:val="en-US" w:eastAsia="zh-CN"/>
        </w:rPr>
        <w:t>、</w:t>
      </w:r>
      <w:r>
        <w:rPr>
          <w:rFonts w:hint="default" w:ascii="宋体" w:hAnsi="宋体" w:cs="宋体"/>
          <w:b/>
          <w:sz w:val="21"/>
          <w:szCs w:val="21"/>
          <w:lang w:val="en-US" w:eastAsia="zh-CN"/>
        </w:rPr>
        <w:t>采购标的需实现的功能</w:t>
      </w:r>
    </w:p>
    <w:p w14:paraId="6FED3515">
      <w:pPr>
        <w:spacing w:line="440" w:lineRule="exact"/>
        <w:ind w:firstLine="480" w:firstLineChars="200"/>
        <w:rPr>
          <w:rFonts w:hint="eastAsia" w:ascii="宋体" w:hAnsi="宋体" w:cs="宋体"/>
          <w:color w:val="000000"/>
          <w:sz w:val="21"/>
          <w:szCs w:val="21"/>
        </w:rPr>
      </w:pPr>
      <w:r>
        <w:rPr>
          <w:rFonts w:hint="eastAsia" w:ascii="宋体" w:hAnsi="宋体" w:cs="宋体"/>
          <w:color w:val="000000"/>
          <w:spacing w:val="15"/>
          <w:sz w:val="21"/>
          <w:szCs w:val="21"/>
          <w:shd w:val="clear" w:color="auto" w:fill="FFFFFF"/>
        </w:rPr>
        <w:t>医院</w:t>
      </w:r>
      <w:r>
        <w:rPr>
          <w:rFonts w:hint="eastAsia" w:ascii="宋体" w:hAnsi="宋体" w:cs="宋体"/>
          <w:color w:val="000000"/>
          <w:spacing w:val="15"/>
          <w:sz w:val="21"/>
          <w:szCs w:val="21"/>
          <w:shd w:val="clear" w:color="auto" w:fill="FFFFFF"/>
          <w:lang w:val="en-US" w:eastAsia="zh-CN"/>
        </w:rPr>
        <w:t>C</w:t>
      </w:r>
      <w:r>
        <w:rPr>
          <w:rFonts w:hint="eastAsia" w:ascii="宋体" w:hAnsi="宋体" w:cs="宋体"/>
          <w:color w:val="000000"/>
          <w:spacing w:val="15"/>
          <w:sz w:val="21"/>
          <w:szCs w:val="21"/>
          <w:shd w:val="clear" w:color="auto" w:fill="FFFFFF"/>
        </w:rPr>
        <w:t>区设有学生宿舍及专家公寓，</w:t>
      </w:r>
      <w:r>
        <w:rPr>
          <w:rFonts w:hint="eastAsia" w:ascii="宋体" w:hAnsi="宋体" w:cs="宋体"/>
          <w:color w:val="000000"/>
          <w:sz w:val="21"/>
          <w:szCs w:val="21"/>
        </w:rPr>
        <w:t>需要熟悉业务及公寓管理的专业团队提供24小时公寓管理服务，确保学生宿舍及专家公寓管理工作万无一失。</w:t>
      </w:r>
    </w:p>
    <w:p w14:paraId="636CFAE8">
      <w:pPr>
        <w:spacing w:line="440" w:lineRule="exact"/>
        <w:ind w:firstLine="420" w:firstLineChars="200"/>
        <w:rPr>
          <w:rFonts w:hint="eastAsia" w:ascii="宋体" w:hAnsi="宋体" w:eastAsia="宋体" w:cs="宋体"/>
          <w:color w:val="000000"/>
          <w:sz w:val="21"/>
          <w:szCs w:val="21"/>
          <w:lang w:eastAsia="zh-CN"/>
        </w:rPr>
      </w:pPr>
      <w:r>
        <w:rPr>
          <w:rFonts w:hint="eastAsia" w:ascii="宋体" w:hAnsi="宋体" w:cs="宋体"/>
          <w:color w:val="000000"/>
          <w:sz w:val="21"/>
          <w:szCs w:val="21"/>
          <w:lang w:eastAsia="zh-CN"/>
        </w:rPr>
        <w:t>公寓管理服务内容：</w:t>
      </w:r>
    </w:p>
    <w:p w14:paraId="6F02646C">
      <w:pPr>
        <w:widowControl/>
        <w:spacing w:line="440" w:lineRule="exact"/>
        <w:ind w:firstLine="420" w:firstLineChars="200"/>
        <w:rPr>
          <w:rFonts w:ascii="宋体" w:hAnsi="宋体" w:cs="宋体"/>
          <w:color w:val="000000"/>
          <w:sz w:val="21"/>
          <w:szCs w:val="21"/>
        </w:rPr>
      </w:pPr>
      <w:r>
        <w:rPr>
          <w:rFonts w:hint="eastAsia" w:ascii="宋体" w:hAnsi="宋体" w:cs="宋体"/>
          <w:color w:val="000000"/>
          <w:sz w:val="21"/>
          <w:szCs w:val="21"/>
        </w:rPr>
        <w:t>（1）负责学生宿舍及专家公寓的日常管理、安全检查、解决宿舍及公寓用房的物业维修等问题。</w:t>
      </w:r>
    </w:p>
    <w:p w14:paraId="3DE7F3DB">
      <w:pPr>
        <w:widowControl/>
        <w:spacing w:line="440" w:lineRule="exact"/>
        <w:ind w:firstLine="420" w:firstLineChars="200"/>
        <w:rPr>
          <w:rFonts w:ascii="宋体" w:hAnsi="宋体" w:cs="宋体"/>
          <w:color w:val="000000"/>
          <w:sz w:val="21"/>
          <w:szCs w:val="21"/>
        </w:rPr>
      </w:pPr>
      <w:r>
        <w:rPr>
          <w:rFonts w:hint="eastAsia" w:ascii="宋体" w:hAnsi="宋体" w:cs="宋体"/>
          <w:color w:val="000000"/>
          <w:sz w:val="21"/>
          <w:szCs w:val="21"/>
          <w:lang w:bidi="ar"/>
        </w:rPr>
        <w:t>（2）负责前台接待、问询服务工作，并兼职安全员和质量员。</w:t>
      </w:r>
    </w:p>
    <w:p w14:paraId="664ED54F">
      <w:pPr>
        <w:widowControl/>
        <w:spacing w:line="440" w:lineRule="exact"/>
        <w:ind w:firstLine="420" w:firstLineChars="200"/>
        <w:rPr>
          <w:rFonts w:ascii="宋体" w:hAnsi="宋体" w:cs="宋体"/>
          <w:color w:val="000000"/>
          <w:sz w:val="21"/>
          <w:szCs w:val="21"/>
        </w:rPr>
      </w:pPr>
      <w:r>
        <w:rPr>
          <w:rFonts w:hint="eastAsia" w:ascii="宋体" w:hAnsi="宋体" w:cs="宋体"/>
          <w:color w:val="000000"/>
          <w:sz w:val="21"/>
          <w:szCs w:val="21"/>
          <w:lang w:bidi="ar"/>
        </w:rPr>
        <w:t>（3）进行大堂及门前三包区域日常巡检，负责大堂整体环境及卫生监督。</w:t>
      </w:r>
    </w:p>
    <w:p w14:paraId="42DD2C32">
      <w:pPr>
        <w:widowControl/>
        <w:spacing w:line="440" w:lineRule="exact"/>
        <w:ind w:firstLine="420" w:firstLineChars="200"/>
        <w:rPr>
          <w:rFonts w:ascii="宋体" w:hAnsi="宋体" w:cs="宋体"/>
          <w:color w:val="000000"/>
          <w:sz w:val="21"/>
          <w:szCs w:val="21"/>
        </w:rPr>
      </w:pPr>
      <w:r>
        <w:rPr>
          <w:rFonts w:hint="eastAsia" w:ascii="宋体" w:hAnsi="宋体" w:cs="宋体"/>
          <w:color w:val="000000"/>
          <w:sz w:val="21"/>
          <w:szCs w:val="21"/>
          <w:lang w:bidi="ar"/>
        </w:rPr>
        <w:t>（4）负责公寓楼公共设施报修，发现问题及时上报到一站式，安排维修人员进行盘查和维修。</w:t>
      </w:r>
    </w:p>
    <w:p w14:paraId="4686B8CE">
      <w:pPr>
        <w:widowControl/>
        <w:spacing w:line="440" w:lineRule="exact"/>
        <w:ind w:firstLine="420" w:firstLineChars="200"/>
        <w:rPr>
          <w:rFonts w:ascii="宋体" w:hAnsi="宋体" w:cs="宋体"/>
          <w:color w:val="000000"/>
          <w:sz w:val="21"/>
          <w:szCs w:val="21"/>
        </w:rPr>
      </w:pPr>
      <w:r>
        <w:rPr>
          <w:rFonts w:hint="eastAsia" w:ascii="宋体" w:hAnsi="宋体" w:cs="宋体"/>
          <w:color w:val="000000"/>
          <w:sz w:val="21"/>
          <w:szCs w:val="21"/>
        </w:rPr>
        <w:t>（5）</w:t>
      </w:r>
      <w:r>
        <w:rPr>
          <w:rFonts w:hint="eastAsia" w:ascii="宋体" w:hAnsi="宋体" w:cs="宋体"/>
          <w:color w:val="000000"/>
          <w:sz w:val="21"/>
          <w:szCs w:val="21"/>
          <w:lang w:bidi="ar"/>
        </w:rPr>
        <w:t>负责记录每天、周的重大事件，在日报、周报中体现。</w:t>
      </w:r>
    </w:p>
    <w:p w14:paraId="39B2BB86">
      <w:pPr>
        <w:widowControl/>
        <w:spacing w:line="440" w:lineRule="exact"/>
        <w:ind w:firstLine="420" w:firstLineChars="200"/>
        <w:rPr>
          <w:rFonts w:ascii="宋体" w:hAnsi="宋体" w:cs="宋体"/>
          <w:color w:val="000000"/>
          <w:sz w:val="21"/>
          <w:szCs w:val="21"/>
        </w:rPr>
      </w:pPr>
      <w:r>
        <w:rPr>
          <w:rFonts w:hint="eastAsia" w:ascii="宋体" w:hAnsi="宋体" w:cs="宋体"/>
          <w:color w:val="000000"/>
          <w:sz w:val="21"/>
          <w:szCs w:val="21"/>
          <w:lang w:bidi="ar"/>
        </w:rPr>
        <w:t>（6）按照院保卫处及公寓管理规定，负责钥匙管理，做好钥匙的借还登记。</w:t>
      </w:r>
    </w:p>
    <w:p w14:paraId="397EAF5E">
      <w:pPr>
        <w:widowControl/>
        <w:spacing w:line="440" w:lineRule="exact"/>
        <w:ind w:firstLine="420" w:firstLineChars="200"/>
        <w:rPr>
          <w:rFonts w:ascii="宋体" w:hAnsi="宋体" w:cs="宋体"/>
          <w:color w:val="000000"/>
          <w:sz w:val="21"/>
          <w:szCs w:val="21"/>
        </w:rPr>
      </w:pPr>
      <w:r>
        <w:rPr>
          <w:rFonts w:hint="eastAsia" w:ascii="宋体" w:hAnsi="宋体" w:cs="宋体"/>
          <w:color w:val="000000"/>
          <w:sz w:val="21"/>
          <w:szCs w:val="21"/>
          <w:lang w:bidi="ar"/>
        </w:rPr>
        <w:t>（7）做好维修人员登记、物品借还登记，日常巡视、并做好记录。</w:t>
      </w:r>
    </w:p>
    <w:p w14:paraId="5AE3307B">
      <w:pPr>
        <w:widowControl/>
        <w:spacing w:line="440" w:lineRule="exact"/>
        <w:ind w:firstLine="420" w:firstLineChars="200"/>
        <w:rPr>
          <w:rFonts w:ascii="宋体" w:hAnsi="宋体" w:cs="宋体"/>
          <w:color w:val="000000"/>
          <w:sz w:val="21"/>
          <w:szCs w:val="21"/>
        </w:rPr>
      </w:pPr>
      <w:r>
        <w:rPr>
          <w:rFonts w:hint="eastAsia" w:ascii="宋体" w:hAnsi="宋体" w:cs="宋体"/>
          <w:color w:val="000000"/>
          <w:sz w:val="21"/>
          <w:szCs w:val="21"/>
          <w:lang w:bidi="ar"/>
        </w:rPr>
        <w:t>（8）对学生公寓及专家公寓的入室大件物品进行盘查并记录。</w:t>
      </w:r>
    </w:p>
    <w:p w14:paraId="20AFA804">
      <w:pPr>
        <w:widowControl/>
        <w:spacing w:line="440" w:lineRule="exact"/>
        <w:ind w:firstLine="420" w:firstLineChars="200"/>
        <w:rPr>
          <w:rFonts w:ascii="宋体" w:hAnsi="宋体" w:cs="宋体"/>
          <w:color w:val="000000"/>
          <w:sz w:val="21"/>
          <w:szCs w:val="21"/>
          <w:lang w:bidi="ar"/>
        </w:rPr>
      </w:pPr>
      <w:r>
        <w:rPr>
          <w:rFonts w:hint="eastAsia" w:ascii="宋体" w:hAnsi="宋体" w:cs="宋体"/>
          <w:color w:val="000000"/>
          <w:sz w:val="21"/>
          <w:szCs w:val="21"/>
          <w:lang w:bidi="ar"/>
        </w:rPr>
        <w:t>（9）对面生、可疑外来人员及衣着不整的人员进行严格盘查并记录， 严禁无关人员进出。</w:t>
      </w:r>
    </w:p>
    <w:p w14:paraId="5540839C">
      <w:pPr>
        <w:widowControl/>
        <w:spacing w:line="440" w:lineRule="exact"/>
        <w:ind w:firstLine="420" w:firstLineChars="200"/>
        <w:rPr>
          <w:rFonts w:ascii="宋体" w:hAnsi="宋体" w:cs="宋体"/>
          <w:color w:val="000000"/>
          <w:sz w:val="21"/>
          <w:szCs w:val="21"/>
        </w:rPr>
      </w:pPr>
      <w:r>
        <w:rPr>
          <w:rFonts w:hint="eastAsia" w:ascii="宋体" w:hAnsi="宋体" w:cs="宋体"/>
          <w:color w:val="000000"/>
          <w:sz w:val="21"/>
          <w:szCs w:val="21"/>
          <w:lang w:bidi="ar"/>
        </w:rPr>
        <w:t>（10）要求晚归人员填写（晚归人员信息表）。</w:t>
      </w:r>
    </w:p>
    <w:p w14:paraId="522F6FAC">
      <w:pPr>
        <w:widowControl/>
        <w:spacing w:line="440" w:lineRule="exact"/>
        <w:ind w:firstLine="420" w:firstLineChars="200"/>
        <w:rPr>
          <w:rFonts w:ascii="宋体" w:hAnsi="宋体" w:cs="宋体"/>
          <w:color w:val="000000"/>
          <w:sz w:val="21"/>
          <w:szCs w:val="21"/>
        </w:rPr>
      </w:pPr>
      <w:r>
        <w:rPr>
          <w:rFonts w:hint="eastAsia" w:ascii="宋体" w:hAnsi="宋体" w:cs="宋体"/>
          <w:color w:val="000000"/>
          <w:sz w:val="21"/>
          <w:szCs w:val="21"/>
          <w:lang w:bidi="ar"/>
        </w:rPr>
        <w:t>（11）完善 VIP 档案，对入住专家提供贴心式，管家式服务。</w:t>
      </w:r>
    </w:p>
    <w:p w14:paraId="3ED00300">
      <w:pPr>
        <w:widowControl/>
        <w:spacing w:line="440" w:lineRule="exact"/>
        <w:ind w:firstLine="420" w:firstLineChars="200"/>
        <w:rPr>
          <w:rFonts w:ascii="宋体" w:hAnsi="宋体" w:cs="宋体"/>
          <w:color w:val="000000"/>
          <w:sz w:val="21"/>
          <w:szCs w:val="21"/>
        </w:rPr>
      </w:pPr>
      <w:r>
        <w:rPr>
          <w:rFonts w:hint="eastAsia" w:ascii="宋体" w:hAnsi="宋体" w:cs="宋体"/>
          <w:color w:val="000000"/>
          <w:sz w:val="21"/>
          <w:szCs w:val="21"/>
          <w:lang w:bidi="ar"/>
        </w:rPr>
        <w:t>（12）每日巡视专家楼层公共区域设施，如有损坏及时报修，每日巡查公寓房间和公共区域的卫生是否清洁到位。</w:t>
      </w:r>
    </w:p>
    <w:p w14:paraId="2D0443A4">
      <w:pPr>
        <w:widowControl/>
        <w:spacing w:line="440" w:lineRule="exact"/>
        <w:ind w:firstLine="420" w:firstLineChars="200"/>
        <w:rPr>
          <w:rFonts w:ascii="宋体" w:hAnsi="宋体" w:cs="宋体"/>
          <w:color w:val="000000"/>
          <w:sz w:val="21"/>
          <w:szCs w:val="21"/>
          <w:lang w:bidi="ar"/>
        </w:rPr>
      </w:pPr>
      <w:r>
        <w:rPr>
          <w:rFonts w:hint="eastAsia" w:ascii="宋体" w:hAnsi="宋体" w:cs="宋体"/>
          <w:color w:val="000000"/>
          <w:sz w:val="21"/>
          <w:szCs w:val="21"/>
          <w:lang w:bidi="ar"/>
        </w:rPr>
        <w:t xml:space="preserve">（13）积极搜集入住者提出的日常需求，积极配合，积极处理，尽量满足，如遇特殊情况及时向主管领导汇报。 </w:t>
      </w:r>
    </w:p>
    <w:p w14:paraId="7A4214A5">
      <w:pPr>
        <w:widowControl/>
        <w:spacing w:line="440" w:lineRule="exact"/>
        <w:ind w:firstLine="420" w:firstLineChars="200"/>
        <w:rPr>
          <w:rFonts w:hint="eastAsia" w:ascii="宋体" w:hAnsi="宋体" w:cs="宋体"/>
          <w:sz w:val="21"/>
          <w:szCs w:val="21"/>
          <w:lang w:bidi="ar"/>
        </w:rPr>
      </w:pPr>
      <w:r>
        <w:rPr>
          <w:rFonts w:hint="eastAsia" w:ascii="宋体" w:hAnsi="宋体" w:cs="宋体"/>
          <w:sz w:val="21"/>
          <w:szCs w:val="21"/>
          <w:lang w:bidi="ar"/>
        </w:rPr>
        <w:t>（14）公寓管理服务人员应积极配合院方开展宿舍区域安全用电、用火检查。日常巡查及管理过程中,保障住宿人员隐私情况下,发现大功率电器、易燃易爆物品后及时向院方相关职能科室进行汇报,保障宿舍区域安全。</w:t>
      </w:r>
    </w:p>
    <w:p w14:paraId="346A5D45">
      <w:pPr>
        <w:widowControl/>
        <w:spacing w:line="440" w:lineRule="exact"/>
        <w:ind w:firstLine="0" w:firstLineChars="0"/>
        <w:rPr>
          <w:rFonts w:hint="eastAsia" w:ascii="宋体" w:hAnsi="宋体" w:cs="宋体"/>
          <w:sz w:val="21"/>
          <w:szCs w:val="21"/>
          <w:lang w:bidi="ar"/>
        </w:rPr>
      </w:pPr>
      <w:r>
        <w:rPr>
          <w:rFonts w:hint="eastAsia" w:ascii="宋体" w:hAnsi="宋体" w:cs="宋体"/>
          <w:sz w:val="21"/>
          <w:szCs w:val="21"/>
          <w:lang w:bidi="ar"/>
        </w:rPr>
        <w:t>1.2</w:t>
      </w:r>
      <w:r>
        <w:rPr>
          <w:rFonts w:hint="eastAsia" w:ascii="宋体" w:hAnsi="宋体" w:cs="宋体"/>
          <w:sz w:val="21"/>
          <w:szCs w:val="21"/>
          <w:lang w:eastAsia="zh-CN" w:bidi="ar"/>
        </w:rPr>
        <w:t>、</w:t>
      </w:r>
      <w:r>
        <w:rPr>
          <w:rFonts w:hint="eastAsia" w:ascii="宋体" w:hAnsi="宋体" w:cs="宋体"/>
          <w:sz w:val="21"/>
          <w:szCs w:val="21"/>
          <w:lang w:bidi="ar"/>
        </w:rPr>
        <w:t>需执行的相关标准</w:t>
      </w:r>
    </w:p>
    <w:p w14:paraId="7E7BC6F0">
      <w:pPr>
        <w:widowControl/>
        <w:spacing w:line="440" w:lineRule="exact"/>
        <w:ind w:firstLine="420" w:firstLineChars="200"/>
        <w:rPr>
          <w:rFonts w:hint="eastAsia" w:ascii="宋体" w:hAnsi="宋体" w:cs="宋体"/>
          <w:sz w:val="21"/>
          <w:szCs w:val="21"/>
          <w:lang w:bidi="ar"/>
        </w:rPr>
      </w:pPr>
      <w:r>
        <w:rPr>
          <w:rFonts w:hint="default" w:ascii="宋体" w:hAnsi="宋体" w:cs="宋体"/>
          <w:szCs w:val="21"/>
        </w:rPr>
        <w:t>供应商履约应遵守国家及北京市现行有效的法律法规、</w:t>
      </w:r>
      <w:r>
        <w:rPr>
          <w:rFonts w:hint="eastAsia" w:ascii="宋体" w:hAnsi="宋体" w:cs="宋体"/>
          <w:szCs w:val="21"/>
          <w:lang w:eastAsia="zh-CN"/>
        </w:rPr>
        <w:t>及</w:t>
      </w:r>
      <w:r>
        <w:rPr>
          <w:rFonts w:hint="default" w:ascii="宋体" w:hAnsi="宋体" w:cs="宋体"/>
          <w:szCs w:val="21"/>
        </w:rPr>
        <w:t>医院管理制度。标准更新或不一致时，执行最新且要求较高者；如标准适用范围与具体作业不一致，以该作业依法应适用的标准为准。</w:t>
      </w:r>
    </w:p>
    <w:p w14:paraId="5D5DD991">
      <w:pPr>
        <w:numPr>
          <w:ilvl w:val="0"/>
          <w:numId w:val="7"/>
        </w:numPr>
        <w:spacing w:line="440" w:lineRule="exact"/>
        <w:rPr>
          <w:rFonts w:hint="eastAsia" w:ascii="宋体" w:hAnsi="宋体" w:cs="宋体"/>
          <w:color w:val="000000"/>
          <w:sz w:val="21"/>
          <w:szCs w:val="21"/>
        </w:rPr>
      </w:pPr>
      <w:r>
        <w:rPr>
          <w:rFonts w:hint="eastAsia" w:ascii="宋体" w:hAnsi="宋体" w:cs="宋体"/>
          <w:color w:val="000000"/>
          <w:sz w:val="21"/>
          <w:szCs w:val="21"/>
        </w:rPr>
        <w:t>服务</w:t>
      </w:r>
      <w:r>
        <w:rPr>
          <w:rFonts w:hint="eastAsia" w:ascii="宋体" w:hAnsi="宋体" w:cs="宋体"/>
          <w:color w:val="000000"/>
          <w:sz w:val="21"/>
          <w:szCs w:val="21"/>
          <w:lang w:eastAsia="zh-CN"/>
        </w:rPr>
        <w:t>内容及</w:t>
      </w:r>
      <w:r>
        <w:rPr>
          <w:rFonts w:hint="eastAsia" w:ascii="宋体" w:hAnsi="宋体" w:cs="宋体"/>
          <w:color w:val="000000"/>
          <w:sz w:val="21"/>
          <w:szCs w:val="21"/>
        </w:rPr>
        <w:t>要求</w:t>
      </w:r>
    </w:p>
    <w:p w14:paraId="62181718">
      <w:pPr>
        <w:numPr>
          <w:ilvl w:val="-1"/>
          <w:numId w:val="0"/>
        </w:numPr>
        <w:spacing w:line="440" w:lineRule="exact"/>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2.1、服务内容</w:t>
      </w:r>
    </w:p>
    <w:p w14:paraId="56BFB5E5">
      <w:pPr>
        <w:widowControl/>
        <w:spacing w:line="440" w:lineRule="exact"/>
        <w:ind w:firstLine="420" w:firstLineChars="200"/>
        <w:rPr>
          <w:rFonts w:ascii="宋体" w:hAnsi="宋体" w:cs="宋体"/>
          <w:color w:val="000000"/>
          <w:sz w:val="21"/>
          <w:szCs w:val="21"/>
        </w:rPr>
      </w:pPr>
      <w:r>
        <w:rPr>
          <w:rFonts w:hint="eastAsia" w:ascii="宋体" w:hAnsi="宋体" w:cs="宋体"/>
          <w:color w:val="000000"/>
          <w:sz w:val="21"/>
          <w:szCs w:val="21"/>
        </w:rPr>
        <w:t>（1）按国家及北京市相关管理规范和医院、科室管理服务的要求，对学生宿舍及专家公寓进行管理。</w:t>
      </w:r>
    </w:p>
    <w:p w14:paraId="6EEF4718">
      <w:pPr>
        <w:widowControl/>
        <w:spacing w:line="440" w:lineRule="exact"/>
        <w:ind w:firstLine="420" w:firstLineChars="200"/>
        <w:rPr>
          <w:rFonts w:ascii="宋体" w:hAnsi="宋体" w:cs="宋体"/>
          <w:color w:val="000000"/>
          <w:sz w:val="21"/>
          <w:szCs w:val="21"/>
        </w:rPr>
      </w:pPr>
      <w:r>
        <w:rPr>
          <w:rFonts w:hint="eastAsia" w:ascii="宋体" w:hAnsi="宋体" w:cs="宋体"/>
          <w:color w:val="000000"/>
          <w:sz w:val="21"/>
          <w:szCs w:val="21"/>
        </w:rPr>
        <w:t>（2）公寓管理人员随时处理发生的问题，自觉遵守医院的各项管理制度，统一着装上岗。</w:t>
      </w:r>
    </w:p>
    <w:p w14:paraId="34F0E282">
      <w:pPr>
        <w:widowControl/>
        <w:spacing w:line="440" w:lineRule="exact"/>
        <w:ind w:firstLine="420" w:firstLineChars="200"/>
        <w:rPr>
          <w:rFonts w:ascii="宋体" w:hAnsi="宋体" w:cs="宋体"/>
          <w:color w:val="000000"/>
          <w:sz w:val="21"/>
          <w:szCs w:val="21"/>
        </w:rPr>
      </w:pPr>
      <w:r>
        <w:rPr>
          <w:rFonts w:hint="eastAsia" w:ascii="宋体" w:hAnsi="宋体" w:cs="宋体"/>
          <w:color w:val="000000"/>
          <w:sz w:val="21"/>
          <w:szCs w:val="21"/>
        </w:rPr>
        <w:t>（3）有义务向医院、科室提出不符合安全的各项问题与建议，院方应该引起重视，并尽快改正。</w:t>
      </w:r>
    </w:p>
    <w:p w14:paraId="1107312E">
      <w:pPr>
        <w:widowControl/>
        <w:spacing w:line="440" w:lineRule="exact"/>
        <w:ind w:firstLine="420" w:firstLineChars="200"/>
        <w:rPr>
          <w:rFonts w:ascii="宋体" w:hAnsi="宋体" w:cs="宋体"/>
          <w:color w:val="000000"/>
          <w:sz w:val="21"/>
          <w:szCs w:val="21"/>
        </w:rPr>
      </w:pPr>
      <w:r>
        <w:rPr>
          <w:rFonts w:hint="eastAsia" w:ascii="宋体" w:hAnsi="宋体" w:cs="宋体"/>
          <w:color w:val="000000"/>
          <w:sz w:val="21"/>
          <w:szCs w:val="21"/>
        </w:rPr>
        <w:t>（4）负责故障的紧急处理并及时上报科室负责人。</w:t>
      </w:r>
    </w:p>
    <w:p w14:paraId="770C4C32">
      <w:pPr>
        <w:widowControl/>
        <w:spacing w:line="440" w:lineRule="exact"/>
        <w:ind w:firstLine="420" w:firstLineChars="200"/>
        <w:rPr>
          <w:rFonts w:ascii="宋体" w:hAnsi="宋体" w:cs="宋体"/>
          <w:color w:val="000000"/>
          <w:sz w:val="21"/>
          <w:szCs w:val="21"/>
        </w:rPr>
      </w:pPr>
      <w:r>
        <w:rPr>
          <w:rFonts w:hint="eastAsia" w:ascii="宋体" w:hAnsi="宋体" w:cs="宋体"/>
          <w:color w:val="000000"/>
          <w:sz w:val="21"/>
          <w:szCs w:val="21"/>
        </w:rPr>
        <w:t>（5）随时接受院方监督、检查合同范围的工作质量、进度、方法、安全、记录等。</w:t>
      </w:r>
    </w:p>
    <w:p w14:paraId="4CBE4751">
      <w:pPr>
        <w:spacing w:line="440" w:lineRule="exact"/>
        <w:ind w:firstLine="420" w:firstLineChars="200"/>
        <w:rPr>
          <w:rFonts w:ascii="宋体" w:hAnsi="宋体" w:cs="宋体"/>
          <w:color w:val="000000"/>
          <w:sz w:val="21"/>
          <w:szCs w:val="21"/>
        </w:rPr>
      </w:pPr>
      <w:r>
        <w:rPr>
          <w:rFonts w:hint="eastAsia" w:ascii="宋体" w:hAnsi="宋体" w:cs="宋体"/>
          <w:color w:val="000000"/>
          <w:sz w:val="21"/>
          <w:szCs w:val="21"/>
        </w:rPr>
        <w:t xml:space="preserve">（6）协助院方做好应急演练工作，提高应急水平。  </w:t>
      </w:r>
    </w:p>
    <w:p w14:paraId="4F9F6940">
      <w:pPr>
        <w:spacing w:line="440" w:lineRule="exact"/>
        <w:ind w:firstLine="420" w:firstLineChars="200"/>
        <w:rPr>
          <w:rFonts w:ascii="宋体" w:hAnsi="宋体" w:cs="宋体"/>
          <w:sz w:val="21"/>
          <w:szCs w:val="21"/>
        </w:rPr>
      </w:pPr>
      <w:r>
        <w:rPr>
          <w:rFonts w:hint="eastAsia" w:ascii="宋体" w:hAnsi="宋体" w:cs="宋体"/>
          <w:sz w:val="21"/>
          <w:szCs w:val="21"/>
        </w:rPr>
        <w:t>（7）严格执行政府及医院关于疫情或其他公共流行性疾病的防控要求，并根据实际情况制定相关应对机制。</w:t>
      </w:r>
    </w:p>
    <w:p w14:paraId="5EAEC220">
      <w:pPr>
        <w:spacing w:line="440" w:lineRule="exact"/>
        <w:ind w:firstLine="420" w:firstLineChars="200"/>
        <w:rPr>
          <w:rFonts w:ascii="宋体" w:hAnsi="宋体" w:cs="宋体"/>
          <w:sz w:val="21"/>
          <w:szCs w:val="21"/>
        </w:rPr>
      </w:pPr>
      <w:r>
        <w:rPr>
          <w:rFonts w:hint="eastAsia" w:ascii="宋体" w:hAnsi="宋体" w:cs="宋体"/>
          <w:sz w:val="21"/>
          <w:szCs w:val="21"/>
        </w:rPr>
        <w:t>（8）向医院提供月度工作计划，工作标准及具体实施方案。</w:t>
      </w:r>
    </w:p>
    <w:p w14:paraId="4D78F487">
      <w:pPr>
        <w:spacing w:line="440" w:lineRule="exact"/>
        <w:ind w:firstLine="420" w:firstLineChars="200"/>
        <w:rPr>
          <w:rFonts w:hint="eastAsia" w:ascii="宋体" w:hAnsi="宋体" w:cs="宋体"/>
          <w:sz w:val="21"/>
          <w:szCs w:val="21"/>
        </w:rPr>
      </w:pPr>
      <w:r>
        <w:rPr>
          <w:rFonts w:hint="eastAsia" w:ascii="宋体" w:hAnsi="宋体" w:cs="宋体"/>
          <w:sz w:val="21"/>
          <w:szCs w:val="21"/>
        </w:rPr>
        <w:t>（9）针对甲方及第三方检查问题进行整改，并根据存在的问题完善相关管理制度，优化服务流程，提升服务质量。</w:t>
      </w:r>
    </w:p>
    <w:p w14:paraId="43E270BA">
      <w:pPr>
        <w:spacing w:line="440" w:lineRule="exact"/>
        <w:ind w:firstLine="420" w:firstLineChars="20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rPr>
        <w:t>（</w:t>
      </w:r>
      <w:r>
        <w:rPr>
          <w:rFonts w:hint="eastAsia" w:ascii="宋体" w:hAnsi="宋体" w:cs="宋体"/>
          <w:color w:val="FF0000"/>
          <w:sz w:val="21"/>
          <w:szCs w:val="21"/>
          <w:lang w:val="en-US" w:eastAsia="zh-CN"/>
        </w:rPr>
        <w:t>10</w:t>
      </w:r>
      <w:r>
        <w:rPr>
          <w:rFonts w:hint="eastAsia" w:ascii="宋体" w:hAnsi="宋体" w:eastAsia="宋体" w:cs="宋体"/>
          <w:color w:val="FF0000"/>
          <w:sz w:val="21"/>
          <w:szCs w:val="21"/>
        </w:rPr>
        <w:t>）</w:t>
      </w:r>
      <w:r>
        <w:rPr>
          <w:rFonts w:hint="eastAsia" w:ascii="宋体" w:hAnsi="宋体" w:eastAsia="宋体" w:cs="宋体"/>
          <w:color w:val="FF0000"/>
          <w:sz w:val="21"/>
          <w:szCs w:val="21"/>
          <w:lang w:val="en-US" w:eastAsia="zh-CN"/>
        </w:rPr>
        <w:t>有8585或12345或其他渠道被投诉并查属实的，按照医院规定处罚。</w:t>
      </w:r>
    </w:p>
    <w:p w14:paraId="4CE4A7E3">
      <w:pPr>
        <w:numPr>
          <w:ilvl w:val="0"/>
          <w:numId w:val="0"/>
        </w:numPr>
        <w:spacing w:line="440" w:lineRule="exact"/>
        <w:ind w:firstLine="0" w:firstLineChars="0"/>
        <w:rPr>
          <w:rFonts w:hint="eastAsia" w:ascii="宋体" w:hAnsi="宋体" w:eastAsia="宋体" w:cs="宋体"/>
          <w:color w:val="FF0000"/>
          <w:sz w:val="21"/>
          <w:szCs w:val="21"/>
          <w:lang w:val="en-US" w:eastAsia="zh-CN"/>
        </w:rPr>
      </w:pPr>
      <w:r>
        <w:rPr>
          <w:rFonts w:hint="eastAsia" w:ascii="宋体" w:hAnsi="宋体" w:cs="宋体"/>
          <w:color w:val="000000"/>
          <w:sz w:val="21"/>
          <w:szCs w:val="21"/>
          <w:lang w:val="en-US" w:eastAsia="zh-CN"/>
        </w:rPr>
        <w:t>2.2、服务管理质量目标</w:t>
      </w:r>
    </w:p>
    <w:p w14:paraId="580D5C56">
      <w:pPr>
        <w:spacing w:line="440" w:lineRule="exact"/>
        <w:ind w:firstLine="420" w:firstLineChars="200"/>
        <w:rPr>
          <w:rFonts w:ascii="宋体" w:hAnsi="宋体" w:cs="宋体"/>
          <w:sz w:val="21"/>
          <w:szCs w:val="21"/>
        </w:rPr>
      </w:pPr>
      <w:r>
        <w:rPr>
          <w:rFonts w:hint="eastAsia" w:ascii="宋体" w:hAnsi="宋体" w:cs="宋体"/>
          <w:sz w:val="21"/>
          <w:szCs w:val="21"/>
        </w:rPr>
        <w:t>管理服务承诺指标（针对本项目内容和要求提出的服务目标及各项管理服务承诺指标；制定达标保障措施和不达标的改善措施），包括但不限于：</w:t>
      </w:r>
    </w:p>
    <w:p w14:paraId="183D4A5F">
      <w:pPr>
        <w:numPr>
          <w:ilvl w:val="0"/>
          <w:numId w:val="3"/>
        </w:numPr>
        <w:spacing w:line="440" w:lineRule="exact"/>
        <w:rPr>
          <w:rFonts w:ascii="宋体" w:hAnsi="宋体" w:cs="宋体"/>
          <w:sz w:val="21"/>
          <w:szCs w:val="21"/>
        </w:rPr>
      </w:pPr>
      <w:r>
        <w:rPr>
          <w:rFonts w:hint="eastAsia" w:ascii="宋体" w:hAnsi="宋体" w:cs="宋体"/>
          <w:sz w:val="21"/>
          <w:szCs w:val="21"/>
        </w:rPr>
        <w:t>安全管理5个为零：人身伤亡责任事故为零；生产设备责任事故为零；火灾责任事故为零；管理责任事故为零；重大环保责任事故为零；</w:t>
      </w:r>
    </w:p>
    <w:p w14:paraId="1264DE81">
      <w:pPr>
        <w:numPr>
          <w:ilvl w:val="0"/>
          <w:numId w:val="3"/>
        </w:numPr>
        <w:spacing w:line="440" w:lineRule="exact"/>
        <w:rPr>
          <w:rFonts w:ascii="宋体" w:hAnsi="宋体" w:cs="宋体"/>
          <w:sz w:val="21"/>
          <w:szCs w:val="21"/>
        </w:rPr>
      </w:pPr>
      <w:r>
        <w:rPr>
          <w:rFonts w:hint="eastAsia" w:ascii="宋体" w:hAnsi="宋体" w:cs="宋体"/>
          <w:sz w:val="21"/>
          <w:szCs w:val="21"/>
        </w:rPr>
        <w:t>服务及时率99%以上；</w:t>
      </w:r>
    </w:p>
    <w:p w14:paraId="266D7638">
      <w:pPr>
        <w:numPr>
          <w:ilvl w:val="0"/>
          <w:numId w:val="3"/>
        </w:numPr>
        <w:spacing w:line="440" w:lineRule="exact"/>
        <w:rPr>
          <w:rFonts w:ascii="宋体" w:hAnsi="宋体" w:cs="宋体"/>
          <w:sz w:val="21"/>
          <w:szCs w:val="21"/>
        </w:rPr>
      </w:pPr>
      <w:r>
        <w:rPr>
          <w:rFonts w:hint="eastAsia" w:ascii="宋体" w:hAnsi="宋体" w:cs="宋体"/>
          <w:sz w:val="21"/>
          <w:szCs w:val="21"/>
        </w:rPr>
        <w:t>维修工程质量合格率100%；</w:t>
      </w:r>
    </w:p>
    <w:p w14:paraId="4B8125CD">
      <w:pPr>
        <w:numPr>
          <w:ilvl w:val="0"/>
          <w:numId w:val="3"/>
        </w:numPr>
        <w:spacing w:line="440" w:lineRule="exact"/>
        <w:rPr>
          <w:rFonts w:ascii="宋体" w:hAnsi="宋体" w:cs="宋体"/>
          <w:sz w:val="21"/>
          <w:szCs w:val="21"/>
        </w:rPr>
      </w:pPr>
      <w:r>
        <w:rPr>
          <w:rFonts w:hint="eastAsia" w:ascii="宋体" w:hAnsi="宋体" w:cs="宋体"/>
          <w:sz w:val="21"/>
          <w:szCs w:val="21"/>
        </w:rPr>
        <w:t>服务有效投诉≤1%，处理率100%；</w:t>
      </w:r>
    </w:p>
    <w:p w14:paraId="04F59573">
      <w:pPr>
        <w:numPr>
          <w:ilvl w:val="0"/>
          <w:numId w:val="3"/>
        </w:numPr>
        <w:spacing w:line="440" w:lineRule="exact"/>
        <w:rPr>
          <w:rFonts w:ascii="宋体" w:hAnsi="宋体" w:cs="宋体"/>
          <w:sz w:val="21"/>
          <w:szCs w:val="21"/>
        </w:rPr>
      </w:pPr>
      <w:r>
        <w:rPr>
          <w:rFonts w:hint="eastAsia" w:ascii="宋体" w:hAnsi="宋体" w:cs="宋体"/>
          <w:sz w:val="21"/>
          <w:szCs w:val="21"/>
        </w:rPr>
        <w:t>管理人员培训合格率100%；</w:t>
      </w:r>
    </w:p>
    <w:p w14:paraId="09A4FFE3">
      <w:pPr>
        <w:numPr>
          <w:ilvl w:val="0"/>
          <w:numId w:val="3"/>
        </w:numPr>
        <w:spacing w:line="440" w:lineRule="exact"/>
        <w:rPr>
          <w:rFonts w:ascii="宋体" w:hAnsi="宋体" w:cs="宋体"/>
          <w:sz w:val="21"/>
          <w:szCs w:val="21"/>
        </w:rPr>
      </w:pPr>
      <w:r>
        <w:rPr>
          <w:rFonts w:hint="eastAsia" w:ascii="宋体" w:hAnsi="宋体" w:cs="宋体"/>
          <w:sz w:val="21"/>
          <w:szCs w:val="21"/>
        </w:rPr>
        <w:t>综合服务满意度95%以上。</w:t>
      </w:r>
    </w:p>
    <w:p w14:paraId="3FCFF00D">
      <w:pPr>
        <w:widowControl/>
        <w:numPr>
          <w:ilvl w:val="-1"/>
          <w:numId w:val="0"/>
        </w:numPr>
        <w:spacing w:line="440" w:lineRule="exact"/>
        <w:ind w:left="900" w:firstLine="0" w:firstLineChars="0"/>
        <w:rPr>
          <w:rFonts w:ascii="宋体" w:hAnsi="宋体" w:cs="宋体"/>
          <w:color w:val="000000"/>
          <w:sz w:val="21"/>
          <w:szCs w:val="21"/>
        </w:rPr>
      </w:pPr>
    </w:p>
    <w:p w14:paraId="56223ACC">
      <w:pPr>
        <w:spacing w:line="440" w:lineRule="exact"/>
        <w:ind w:left="0"/>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2.3、</w:t>
      </w:r>
      <w:r>
        <w:rPr>
          <w:rFonts w:hint="default" w:ascii="宋体" w:hAnsi="宋体" w:cs="宋体"/>
          <w:color w:val="auto"/>
          <w:sz w:val="21"/>
          <w:szCs w:val="21"/>
          <w:lang w:val="en-US" w:eastAsia="zh-CN"/>
        </w:rPr>
        <w:t>为落实政府采购政策需满足的要求</w:t>
      </w:r>
    </w:p>
    <w:p w14:paraId="7117A2D6">
      <w:pPr>
        <w:spacing w:line="440" w:lineRule="exact"/>
        <w:ind w:left="0" w:firstLine="420" w:firstLineChars="200"/>
        <w:rPr>
          <w:rFonts w:hint="eastAsia" w:ascii="宋体" w:hAnsi="宋体" w:cs="宋体"/>
          <w:color w:val="auto"/>
          <w:szCs w:val="21"/>
        </w:rPr>
      </w:pPr>
      <w:r>
        <w:rPr>
          <w:rFonts w:hint="eastAsia" w:ascii="宋体" w:hAnsi="宋体" w:cs="宋体"/>
          <w:color w:val="auto"/>
          <w:szCs w:val="21"/>
          <w:lang w:eastAsia="zh-CN"/>
        </w:rPr>
        <w:t>（</w:t>
      </w:r>
      <w:r>
        <w:rPr>
          <w:rFonts w:hint="eastAsia" w:ascii="宋体" w:hAnsi="宋体" w:cs="宋体"/>
          <w:color w:val="auto"/>
          <w:szCs w:val="21"/>
          <w:lang w:val="en-US" w:eastAsia="zh-CN"/>
        </w:rPr>
        <w:t>1</w:t>
      </w:r>
      <w:r>
        <w:rPr>
          <w:rFonts w:hint="eastAsia" w:ascii="宋体" w:hAnsi="宋体" w:cs="宋体"/>
          <w:color w:val="auto"/>
          <w:szCs w:val="21"/>
          <w:lang w:eastAsia="zh-CN"/>
        </w:rPr>
        <w:t>）</w:t>
      </w:r>
      <w:r>
        <w:rPr>
          <w:rFonts w:hint="eastAsia" w:ascii="宋体" w:hAnsi="宋体" w:cs="宋体"/>
          <w:color w:val="auto"/>
          <w:szCs w:val="21"/>
        </w:rPr>
        <w:t>政策性采购需求：</w:t>
      </w:r>
    </w:p>
    <w:p w14:paraId="71EE5258">
      <w:pPr>
        <w:spacing w:line="440" w:lineRule="exact"/>
        <w:ind w:left="0" w:firstLine="420" w:firstLineChars="200"/>
        <w:rPr>
          <w:rFonts w:hint="default" w:ascii="宋体" w:hAnsi="宋体" w:cs="宋体"/>
          <w:color w:val="auto"/>
          <w:sz w:val="21"/>
          <w:szCs w:val="21"/>
          <w:lang w:val="en-US" w:eastAsia="zh-CN"/>
        </w:rPr>
      </w:pPr>
      <w:r>
        <w:rPr>
          <w:rFonts w:hint="eastAsia" w:ascii="宋体" w:hAnsi="宋体" w:cs="宋体"/>
          <w:color w:val="auto"/>
          <w:szCs w:val="21"/>
        </w:rPr>
        <w:t>为在项目中充分落实《政府采购法》规定的“政府采购应当有助于实现国家的经济和社会发展政策目标”等相关要求，以项目为载体推动北京市环境社会治理(ESG)体系高质量发展，请供应商提供在本项目中落实ESG理念的工作措施。</w:t>
      </w:r>
    </w:p>
    <w:p w14:paraId="482F5144">
      <w:pPr>
        <w:numPr>
          <w:ilvl w:val="-1"/>
          <w:numId w:val="0"/>
        </w:numPr>
        <w:spacing w:line="440" w:lineRule="exact"/>
        <w:ind w:left="0" w:firstLine="420" w:firstLineChars="200"/>
        <w:rPr>
          <w:rFonts w:ascii="宋体" w:hAnsi="宋体" w:cs="宋体"/>
          <w:bCs/>
          <w:color w:val="000000"/>
          <w:sz w:val="21"/>
          <w:szCs w:val="21"/>
        </w:rPr>
      </w:pPr>
      <w:r>
        <w:rPr>
          <w:rFonts w:hint="eastAsia" w:ascii="宋体" w:hAnsi="宋体" w:cs="宋体"/>
          <w:color w:val="auto"/>
          <w:szCs w:val="21"/>
          <w:lang w:eastAsia="zh-CN"/>
        </w:rPr>
        <w:t>（</w:t>
      </w:r>
      <w:r>
        <w:rPr>
          <w:rFonts w:hint="eastAsia" w:ascii="宋体" w:hAnsi="宋体" w:cs="宋体"/>
          <w:color w:val="auto"/>
          <w:szCs w:val="21"/>
          <w:lang w:val="en-US" w:eastAsia="zh-CN"/>
        </w:rPr>
        <w:t>2</w:t>
      </w:r>
      <w:r>
        <w:rPr>
          <w:rFonts w:hint="eastAsia" w:ascii="宋体" w:hAnsi="宋体" w:cs="宋体"/>
          <w:color w:val="auto"/>
          <w:szCs w:val="21"/>
          <w:lang w:eastAsia="zh-CN"/>
        </w:rPr>
        <w:t>）</w:t>
      </w:r>
      <w:r>
        <w:rPr>
          <w:rFonts w:hint="default" w:ascii="宋体" w:hAnsi="宋体" w:cs="宋体"/>
          <w:color w:val="auto"/>
          <w:szCs w:val="21"/>
        </w:rPr>
        <w:t>落实节约型公共机构建设要求。根据《关于在物业管理服务政府采购项目中增加节约型公共机构建设相关要求的指导意见》，供应商应结合本项目</w:t>
      </w:r>
      <w:r>
        <w:rPr>
          <w:rFonts w:hint="eastAsia" w:ascii="宋体" w:hAnsi="宋体" w:cs="宋体"/>
          <w:color w:val="auto"/>
          <w:szCs w:val="21"/>
          <w:lang w:eastAsia="zh-CN"/>
        </w:rPr>
        <w:t>公寓管理</w:t>
      </w:r>
      <w:r>
        <w:rPr>
          <w:rFonts w:hint="default" w:ascii="宋体" w:hAnsi="宋体" w:cs="宋体"/>
          <w:color w:val="auto"/>
          <w:szCs w:val="21"/>
        </w:rPr>
        <w:t>服务范围，制定并实施节约型公共机构建设专项工作方案，明确节能、节水、资源循环利用等具体措施；定期向采购人报送工作落实情况、节约成效及改进建议，并接受采购人的检查考核。相关工作落实情况纳入项目履约验收和服务考核。</w:t>
      </w:r>
    </w:p>
    <w:p w14:paraId="2B716580">
      <w:pPr>
        <w:numPr>
          <w:ilvl w:val="-1"/>
          <w:numId w:val="0"/>
        </w:numPr>
        <w:spacing w:line="440" w:lineRule="exact"/>
        <w:ind w:left="0" w:firstLine="0"/>
        <w:rPr>
          <w:rFonts w:ascii="宋体" w:hAnsi="宋体" w:cs="宋体"/>
          <w:b/>
          <w:sz w:val="21"/>
          <w:szCs w:val="21"/>
        </w:rPr>
      </w:pPr>
      <w:r>
        <w:rPr>
          <w:rFonts w:hint="eastAsia" w:ascii="宋体" w:hAnsi="宋体" w:cs="宋体"/>
          <w:b/>
          <w:sz w:val="21"/>
          <w:szCs w:val="21"/>
          <w:lang w:val="en-US" w:eastAsia="zh-CN"/>
        </w:rPr>
        <w:t>3、</w:t>
      </w:r>
      <w:r>
        <w:rPr>
          <w:rFonts w:hint="eastAsia" w:ascii="宋体" w:hAnsi="宋体" w:cs="宋体"/>
          <w:b/>
          <w:sz w:val="21"/>
          <w:szCs w:val="21"/>
        </w:rPr>
        <w:t>验收</w:t>
      </w:r>
      <w:r>
        <w:rPr>
          <w:rFonts w:hint="eastAsia" w:ascii="宋体" w:hAnsi="宋体" w:cs="宋体"/>
          <w:b/>
          <w:sz w:val="21"/>
          <w:szCs w:val="21"/>
          <w:lang w:eastAsia="zh-CN"/>
        </w:rPr>
        <w:t>标准</w:t>
      </w:r>
    </w:p>
    <w:p w14:paraId="447C3CD9">
      <w:pPr>
        <w:widowControl/>
        <w:spacing w:line="440" w:lineRule="exact"/>
        <w:rPr>
          <w:rFonts w:ascii="宋体" w:hAnsi="宋体" w:cs="宋体"/>
          <w:color w:val="000000"/>
          <w:sz w:val="21"/>
          <w:szCs w:val="21"/>
        </w:rPr>
      </w:pPr>
      <w:r>
        <w:rPr>
          <w:rFonts w:hint="eastAsia" w:ascii="宋体" w:hAnsi="宋体" w:cs="宋体"/>
          <w:b/>
          <w:sz w:val="21"/>
          <w:szCs w:val="21"/>
        </w:rPr>
        <w:t xml:space="preserve"> </w:t>
      </w:r>
      <w:r>
        <w:rPr>
          <w:rFonts w:hint="eastAsia" w:ascii="宋体" w:hAnsi="宋体" w:cs="宋体"/>
          <w:color w:val="000000"/>
          <w:sz w:val="21"/>
          <w:szCs w:val="21"/>
        </w:rPr>
        <w:t>月度考核标准</w:t>
      </w:r>
    </w:p>
    <w:tbl>
      <w:tblPr>
        <w:tblStyle w:val="4"/>
        <w:tblW w:w="984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1"/>
        <w:gridCol w:w="773"/>
        <w:gridCol w:w="703"/>
        <w:gridCol w:w="1859"/>
        <w:gridCol w:w="2032"/>
        <w:gridCol w:w="1883"/>
        <w:gridCol w:w="6"/>
        <w:gridCol w:w="938"/>
        <w:gridCol w:w="1059"/>
      </w:tblGrid>
      <w:tr w14:paraId="4D9E6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844" w:type="dxa"/>
            <w:gridSpan w:val="9"/>
            <w:shd w:val="clear" w:color="auto" w:fill="BDBDBD"/>
          </w:tcPr>
          <w:p w14:paraId="0CFB8542">
            <w:pPr>
              <w:pStyle w:val="7"/>
              <w:spacing w:line="440" w:lineRule="exact"/>
              <w:ind w:left="107"/>
              <w:rPr>
                <w:b/>
                <w:color w:val="000000"/>
                <w:sz w:val="21"/>
                <w:szCs w:val="21"/>
              </w:rPr>
            </w:pPr>
            <w:r>
              <w:rPr>
                <w:rFonts w:hint="eastAsia"/>
                <w:b/>
                <w:color w:val="000000"/>
                <w:sz w:val="21"/>
                <w:szCs w:val="21"/>
              </w:rPr>
              <w:t>一．人员考核</w:t>
            </w:r>
          </w:p>
        </w:tc>
      </w:tr>
      <w:tr w14:paraId="663E6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jc w:val="center"/>
        </w:trPr>
        <w:tc>
          <w:tcPr>
            <w:tcW w:w="2067" w:type="dxa"/>
            <w:gridSpan w:val="3"/>
          </w:tcPr>
          <w:p w14:paraId="25202589">
            <w:pPr>
              <w:pStyle w:val="7"/>
              <w:spacing w:line="440" w:lineRule="exact"/>
              <w:ind w:left="672"/>
              <w:rPr>
                <w:color w:val="000000"/>
                <w:sz w:val="21"/>
                <w:szCs w:val="21"/>
              </w:rPr>
            </w:pPr>
            <w:r>
              <w:rPr>
                <w:rFonts w:hint="eastAsia"/>
                <w:color w:val="000000"/>
                <w:sz w:val="21"/>
                <w:szCs w:val="21"/>
              </w:rPr>
              <w:t>出勤人数</w:t>
            </w:r>
          </w:p>
        </w:tc>
        <w:tc>
          <w:tcPr>
            <w:tcW w:w="1859" w:type="dxa"/>
          </w:tcPr>
          <w:p w14:paraId="2636ACD0">
            <w:pPr>
              <w:pStyle w:val="7"/>
              <w:spacing w:line="440" w:lineRule="exact"/>
              <w:rPr>
                <w:color w:val="000000"/>
                <w:sz w:val="21"/>
                <w:szCs w:val="21"/>
              </w:rPr>
            </w:pPr>
          </w:p>
        </w:tc>
        <w:tc>
          <w:tcPr>
            <w:tcW w:w="2032" w:type="dxa"/>
          </w:tcPr>
          <w:p w14:paraId="229D01E4">
            <w:pPr>
              <w:pStyle w:val="7"/>
              <w:spacing w:line="440" w:lineRule="exact"/>
              <w:ind w:left="726" w:right="716"/>
              <w:jc w:val="center"/>
              <w:rPr>
                <w:color w:val="000000"/>
                <w:sz w:val="21"/>
                <w:szCs w:val="21"/>
              </w:rPr>
            </w:pPr>
            <w:r>
              <w:rPr>
                <w:rFonts w:hint="eastAsia"/>
                <w:color w:val="000000"/>
                <w:sz w:val="21"/>
                <w:szCs w:val="21"/>
              </w:rPr>
              <w:t>出勤率</w:t>
            </w:r>
          </w:p>
        </w:tc>
        <w:tc>
          <w:tcPr>
            <w:tcW w:w="1889" w:type="dxa"/>
            <w:gridSpan w:val="2"/>
          </w:tcPr>
          <w:p w14:paraId="4E18B7AC">
            <w:pPr>
              <w:pStyle w:val="7"/>
              <w:spacing w:line="440" w:lineRule="exact"/>
              <w:rPr>
                <w:color w:val="000000"/>
                <w:sz w:val="21"/>
                <w:szCs w:val="21"/>
              </w:rPr>
            </w:pPr>
          </w:p>
        </w:tc>
        <w:tc>
          <w:tcPr>
            <w:tcW w:w="938" w:type="dxa"/>
          </w:tcPr>
          <w:p w14:paraId="2A95CA1F">
            <w:pPr>
              <w:pStyle w:val="7"/>
              <w:spacing w:line="440" w:lineRule="exact"/>
              <w:ind w:left="266" w:right="256"/>
              <w:jc w:val="center"/>
              <w:rPr>
                <w:color w:val="000000"/>
                <w:sz w:val="21"/>
                <w:szCs w:val="21"/>
              </w:rPr>
            </w:pPr>
            <w:r>
              <w:rPr>
                <w:rFonts w:hint="eastAsia"/>
                <w:color w:val="000000"/>
                <w:sz w:val="21"/>
                <w:szCs w:val="21"/>
              </w:rPr>
              <w:t>说明</w:t>
            </w:r>
          </w:p>
        </w:tc>
        <w:tc>
          <w:tcPr>
            <w:tcW w:w="1059" w:type="dxa"/>
          </w:tcPr>
          <w:p w14:paraId="3E88F67B">
            <w:pPr>
              <w:pStyle w:val="7"/>
              <w:spacing w:line="440" w:lineRule="exact"/>
              <w:rPr>
                <w:color w:val="000000"/>
                <w:sz w:val="21"/>
                <w:szCs w:val="21"/>
              </w:rPr>
            </w:pPr>
          </w:p>
        </w:tc>
      </w:tr>
      <w:tr w14:paraId="42D5C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jc w:val="center"/>
        </w:trPr>
        <w:tc>
          <w:tcPr>
            <w:tcW w:w="9844" w:type="dxa"/>
            <w:gridSpan w:val="9"/>
            <w:shd w:val="clear" w:color="auto" w:fill="BDBDBD"/>
          </w:tcPr>
          <w:p w14:paraId="1EB1F5D0">
            <w:pPr>
              <w:pStyle w:val="7"/>
              <w:spacing w:before="11" w:line="440" w:lineRule="exact"/>
              <w:rPr>
                <w:color w:val="000000"/>
                <w:sz w:val="21"/>
                <w:szCs w:val="21"/>
              </w:rPr>
            </w:pPr>
          </w:p>
          <w:p w14:paraId="1F0B2F53">
            <w:pPr>
              <w:pStyle w:val="7"/>
              <w:spacing w:line="440" w:lineRule="exact"/>
              <w:ind w:left="107"/>
              <w:rPr>
                <w:b/>
                <w:color w:val="000000"/>
                <w:sz w:val="21"/>
                <w:szCs w:val="21"/>
              </w:rPr>
            </w:pPr>
            <w:r>
              <w:rPr>
                <w:rFonts w:hint="eastAsia"/>
                <w:b/>
                <w:color w:val="000000"/>
                <w:sz w:val="21"/>
                <w:szCs w:val="21"/>
              </w:rPr>
              <w:t>二．服务考核</w:t>
            </w:r>
          </w:p>
        </w:tc>
      </w:tr>
      <w:tr w14:paraId="0AD7CD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591" w:type="dxa"/>
          </w:tcPr>
          <w:p w14:paraId="66041447">
            <w:pPr>
              <w:pStyle w:val="7"/>
              <w:spacing w:before="2" w:line="440" w:lineRule="exact"/>
              <w:rPr>
                <w:color w:val="000000"/>
                <w:sz w:val="21"/>
                <w:szCs w:val="21"/>
              </w:rPr>
            </w:pPr>
          </w:p>
          <w:p w14:paraId="22CB1790">
            <w:pPr>
              <w:pStyle w:val="7"/>
              <w:spacing w:line="440" w:lineRule="exact"/>
              <w:ind w:left="112"/>
              <w:rPr>
                <w:b/>
                <w:color w:val="000000"/>
                <w:sz w:val="21"/>
                <w:szCs w:val="21"/>
              </w:rPr>
            </w:pPr>
            <w:r>
              <w:rPr>
                <w:rFonts w:hint="eastAsia"/>
                <w:b/>
                <w:color w:val="000000"/>
                <w:sz w:val="21"/>
                <w:szCs w:val="21"/>
              </w:rPr>
              <w:t>序号</w:t>
            </w:r>
          </w:p>
        </w:tc>
        <w:tc>
          <w:tcPr>
            <w:tcW w:w="773" w:type="dxa"/>
          </w:tcPr>
          <w:p w14:paraId="282959A3">
            <w:pPr>
              <w:pStyle w:val="7"/>
              <w:spacing w:before="39" w:line="440" w:lineRule="exact"/>
              <w:ind w:left="94" w:right="85"/>
              <w:jc w:val="center"/>
              <w:rPr>
                <w:b/>
                <w:color w:val="000000"/>
                <w:sz w:val="21"/>
                <w:szCs w:val="21"/>
              </w:rPr>
            </w:pPr>
            <w:r>
              <w:rPr>
                <w:rFonts w:hint="eastAsia"/>
                <w:b/>
                <w:color w:val="000000"/>
                <w:sz w:val="21"/>
                <w:szCs w:val="21"/>
              </w:rPr>
              <w:t>考核项</w:t>
            </w:r>
          </w:p>
          <w:p w14:paraId="1C551E2A">
            <w:pPr>
              <w:pStyle w:val="7"/>
              <w:spacing w:before="81" w:line="440" w:lineRule="exact"/>
              <w:ind w:left="6"/>
              <w:jc w:val="center"/>
              <w:rPr>
                <w:b/>
                <w:color w:val="000000"/>
                <w:sz w:val="21"/>
                <w:szCs w:val="21"/>
              </w:rPr>
            </w:pPr>
            <w:r>
              <w:rPr>
                <w:rFonts w:hint="eastAsia"/>
                <w:b/>
                <w:color w:val="000000"/>
                <w:w w:val="99"/>
                <w:sz w:val="21"/>
                <w:szCs w:val="21"/>
              </w:rPr>
              <w:t>目</w:t>
            </w:r>
          </w:p>
        </w:tc>
        <w:tc>
          <w:tcPr>
            <w:tcW w:w="703" w:type="dxa"/>
          </w:tcPr>
          <w:p w14:paraId="08D62364">
            <w:pPr>
              <w:pStyle w:val="7"/>
              <w:spacing w:before="2" w:line="440" w:lineRule="exact"/>
              <w:rPr>
                <w:color w:val="000000"/>
                <w:sz w:val="21"/>
                <w:szCs w:val="21"/>
              </w:rPr>
            </w:pPr>
          </w:p>
          <w:p w14:paraId="40E1D771">
            <w:pPr>
              <w:pStyle w:val="7"/>
              <w:spacing w:line="440" w:lineRule="exact"/>
              <w:ind w:left="169"/>
              <w:rPr>
                <w:b/>
                <w:color w:val="000000"/>
                <w:sz w:val="21"/>
                <w:szCs w:val="21"/>
              </w:rPr>
            </w:pPr>
            <w:r>
              <w:rPr>
                <w:rFonts w:hint="eastAsia"/>
                <w:b/>
                <w:color w:val="000000"/>
                <w:sz w:val="21"/>
                <w:szCs w:val="21"/>
              </w:rPr>
              <w:t>权重</w:t>
            </w:r>
          </w:p>
        </w:tc>
        <w:tc>
          <w:tcPr>
            <w:tcW w:w="1859" w:type="dxa"/>
          </w:tcPr>
          <w:p w14:paraId="2140E42B">
            <w:pPr>
              <w:pStyle w:val="7"/>
              <w:spacing w:before="2" w:line="440" w:lineRule="exact"/>
              <w:rPr>
                <w:color w:val="000000"/>
                <w:sz w:val="21"/>
                <w:szCs w:val="21"/>
              </w:rPr>
            </w:pPr>
          </w:p>
          <w:p w14:paraId="35D7AAB2">
            <w:pPr>
              <w:pStyle w:val="7"/>
              <w:spacing w:line="440" w:lineRule="exact"/>
              <w:ind w:left="568"/>
              <w:rPr>
                <w:b/>
                <w:color w:val="000000"/>
                <w:sz w:val="21"/>
                <w:szCs w:val="21"/>
              </w:rPr>
            </w:pPr>
            <w:r>
              <w:rPr>
                <w:rFonts w:hint="eastAsia"/>
                <w:b/>
                <w:color w:val="000000"/>
                <w:sz w:val="21"/>
                <w:szCs w:val="21"/>
              </w:rPr>
              <w:t>考核内容</w:t>
            </w:r>
          </w:p>
        </w:tc>
        <w:tc>
          <w:tcPr>
            <w:tcW w:w="3921" w:type="dxa"/>
            <w:gridSpan w:val="3"/>
          </w:tcPr>
          <w:p w14:paraId="056E4BBF">
            <w:pPr>
              <w:pStyle w:val="7"/>
              <w:spacing w:before="2" w:line="440" w:lineRule="exact"/>
              <w:rPr>
                <w:color w:val="000000"/>
                <w:sz w:val="21"/>
                <w:szCs w:val="21"/>
              </w:rPr>
            </w:pPr>
          </w:p>
          <w:p w14:paraId="066D1C8B">
            <w:pPr>
              <w:pStyle w:val="7"/>
              <w:spacing w:line="440" w:lineRule="exact"/>
              <w:ind w:left="1758" w:right="1753"/>
              <w:jc w:val="center"/>
              <w:rPr>
                <w:b/>
                <w:color w:val="000000"/>
                <w:sz w:val="21"/>
                <w:szCs w:val="21"/>
              </w:rPr>
            </w:pPr>
            <w:r>
              <w:rPr>
                <w:rFonts w:hint="eastAsia"/>
                <w:b/>
                <w:color w:val="000000"/>
                <w:sz w:val="21"/>
                <w:szCs w:val="21"/>
              </w:rPr>
              <w:t>标准</w:t>
            </w:r>
          </w:p>
        </w:tc>
        <w:tc>
          <w:tcPr>
            <w:tcW w:w="938" w:type="dxa"/>
          </w:tcPr>
          <w:p w14:paraId="1C07F30C">
            <w:pPr>
              <w:pStyle w:val="7"/>
              <w:spacing w:before="2" w:line="440" w:lineRule="exact"/>
              <w:rPr>
                <w:color w:val="000000"/>
                <w:sz w:val="21"/>
                <w:szCs w:val="21"/>
              </w:rPr>
            </w:pPr>
          </w:p>
          <w:p w14:paraId="19D0B352">
            <w:pPr>
              <w:pStyle w:val="7"/>
              <w:spacing w:line="440" w:lineRule="exact"/>
              <w:ind w:left="266" w:right="256"/>
              <w:jc w:val="center"/>
              <w:rPr>
                <w:b/>
                <w:color w:val="000000"/>
                <w:sz w:val="21"/>
                <w:szCs w:val="21"/>
              </w:rPr>
            </w:pPr>
            <w:r>
              <w:rPr>
                <w:rFonts w:hint="eastAsia"/>
                <w:b/>
                <w:color w:val="000000"/>
                <w:sz w:val="21"/>
                <w:szCs w:val="21"/>
              </w:rPr>
              <w:t>得分</w:t>
            </w:r>
          </w:p>
        </w:tc>
        <w:tc>
          <w:tcPr>
            <w:tcW w:w="1059" w:type="dxa"/>
          </w:tcPr>
          <w:p w14:paraId="68E8E55C">
            <w:pPr>
              <w:pStyle w:val="7"/>
              <w:spacing w:before="2" w:line="440" w:lineRule="exact"/>
              <w:rPr>
                <w:color w:val="000000"/>
                <w:sz w:val="21"/>
                <w:szCs w:val="21"/>
              </w:rPr>
            </w:pPr>
          </w:p>
          <w:p w14:paraId="38048FE1">
            <w:pPr>
              <w:pStyle w:val="7"/>
              <w:spacing w:line="440" w:lineRule="exact"/>
              <w:ind w:left="349"/>
              <w:rPr>
                <w:b/>
                <w:color w:val="000000"/>
                <w:sz w:val="21"/>
                <w:szCs w:val="21"/>
              </w:rPr>
            </w:pPr>
            <w:r>
              <w:rPr>
                <w:rFonts w:hint="eastAsia"/>
                <w:b/>
                <w:color w:val="000000"/>
                <w:sz w:val="21"/>
                <w:szCs w:val="21"/>
              </w:rPr>
              <w:t>说明</w:t>
            </w:r>
          </w:p>
        </w:tc>
      </w:tr>
      <w:tr w14:paraId="16040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jc w:val="center"/>
        </w:trPr>
        <w:tc>
          <w:tcPr>
            <w:tcW w:w="591" w:type="dxa"/>
            <w:vMerge w:val="restart"/>
          </w:tcPr>
          <w:p w14:paraId="621C830D">
            <w:pPr>
              <w:pStyle w:val="7"/>
              <w:spacing w:line="440" w:lineRule="exact"/>
              <w:rPr>
                <w:color w:val="000000"/>
                <w:sz w:val="21"/>
                <w:szCs w:val="21"/>
              </w:rPr>
            </w:pPr>
          </w:p>
          <w:p w14:paraId="6EB5DCEA">
            <w:pPr>
              <w:pStyle w:val="7"/>
              <w:spacing w:line="440" w:lineRule="exact"/>
              <w:rPr>
                <w:color w:val="000000"/>
                <w:sz w:val="21"/>
                <w:szCs w:val="21"/>
              </w:rPr>
            </w:pPr>
          </w:p>
          <w:p w14:paraId="7C2BE6C6">
            <w:pPr>
              <w:pStyle w:val="7"/>
              <w:spacing w:line="440" w:lineRule="exact"/>
              <w:rPr>
                <w:color w:val="000000"/>
                <w:sz w:val="21"/>
                <w:szCs w:val="21"/>
              </w:rPr>
            </w:pPr>
          </w:p>
          <w:p w14:paraId="52290BD2">
            <w:pPr>
              <w:pStyle w:val="7"/>
              <w:spacing w:line="440" w:lineRule="exact"/>
              <w:rPr>
                <w:color w:val="000000"/>
                <w:sz w:val="21"/>
                <w:szCs w:val="21"/>
              </w:rPr>
            </w:pPr>
          </w:p>
          <w:p w14:paraId="59DD065B">
            <w:pPr>
              <w:pStyle w:val="7"/>
              <w:spacing w:line="440" w:lineRule="exact"/>
              <w:rPr>
                <w:color w:val="000000"/>
                <w:sz w:val="21"/>
                <w:szCs w:val="21"/>
              </w:rPr>
            </w:pPr>
          </w:p>
          <w:p w14:paraId="63139950">
            <w:pPr>
              <w:pStyle w:val="7"/>
              <w:spacing w:line="440" w:lineRule="exact"/>
              <w:rPr>
                <w:color w:val="000000"/>
                <w:sz w:val="21"/>
                <w:szCs w:val="21"/>
              </w:rPr>
            </w:pPr>
          </w:p>
          <w:p w14:paraId="05D2DB58">
            <w:pPr>
              <w:pStyle w:val="7"/>
              <w:spacing w:line="440" w:lineRule="exact"/>
              <w:rPr>
                <w:color w:val="000000"/>
                <w:sz w:val="21"/>
                <w:szCs w:val="21"/>
              </w:rPr>
            </w:pPr>
          </w:p>
          <w:p w14:paraId="5AFCC8A0">
            <w:pPr>
              <w:pStyle w:val="7"/>
              <w:spacing w:line="440" w:lineRule="exact"/>
              <w:rPr>
                <w:color w:val="000000"/>
                <w:sz w:val="21"/>
                <w:szCs w:val="21"/>
              </w:rPr>
            </w:pPr>
          </w:p>
          <w:p w14:paraId="14F8892F">
            <w:pPr>
              <w:pStyle w:val="7"/>
              <w:spacing w:line="440" w:lineRule="exact"/>
              <w:rPr>
                <w:color w:val="000000"/>
                <w:sz w:val="21"/>
                <w:szCs w:val="21"/>
              </w:rPr>
            </w:pPr>
          </w:p>
          <w:p w14:paraId="5512386A">
            <w:pPr>
              <w:pStyle w:val="7"/>
              <w:spacing w:line="440" w:lineRule="exact"/>
              <w:rPr>
                <w:color w:val="000000"/>
                <w:sz w:val="21"/>
                <w:szCs w:val="21"/>
              </w:rPr>
            </w:pPr>
          </w:p>
          <w:p w14:paraId="67FC01DB">
            <w:pPr>
              <w:pStyle w:val="7"/>
              <w:spacing w:line="440" w:lineRule="exact"/>
              <w:rPr>
                <w:color w:val="000000"/>
                <w:sz w:val="21"/>
                <w:szCs w:val="21"/>
              </w:rPr>
            </w:pPr>
          </w:p>
          <w:p w14:paraId="0A7D0913">
            <w:pPr>
              <w:pStyle w:val="7"/>
              <w:spacing w:line="440" w:lineRule="exact"/>
              <w:rPr>
                <w:color w:val="000000"/>
                <w:sz w:val="21"/>
                <w:szCs w:val="21"/>
              </w:rPr>
            </w:pPr>
          </w:p>
          <w:p w14:paraId="0131E37B">
            <w:pPr>
              <w:pStyle w:val="7"/>
              <w:spacing w:line="440" w:lineRule="exact"/>
              <w:rPr>
                <w:color w:val="000000"/>
                <w:sz w:val="21"/>
                <w:szCs w:val="21"/>
              </w:rPr>
            </w:pPr>
          </w:p>
          <w:p w14:paraId="4B8564F8">
            <w:pPr>
              <w:pStyle w:val="7"/>
              <w:spacing w:before="159" w:line="440" w:lineRule="exact"/>
              <w:ind w:left="9"/>
              <w:jc w:val="center"/>
              <w:rPr>
                <w:color w:val="000000"/>
                <w:sz w:val="21"/>
                <w:szCs w:val="21"/>
              </w:rPr>
            </w:pPr>
            <w:r>
              <w:rPr>
                <w:rFonts w:hint="eastAsia"/>
                <w:color w:val="000000"/>
                <w:sz w:val="21"/>
                <w:szCs w:val="21"/>
              </w:rPr>
              <w:t>1</w:t>
            </w:r>
          </w:p>
        </w:tc>
        <w:tc>
          <w:tcPr>
            <w:tcW w:w="773" w:type="dxa"/>
            <w:vMerge w:val="restart"/>
          </w:tcPr>
          <w:p w14:paraId="6A952A96">
            <w:pPr>
              <w:pStyle w:val="7"/>
              <w:spacing w:line="440" w:lineRule="exact"/>
              <w:rPr>
                <w:color w:val="000000"/>
                <w:sz w:val="21"/>
                <w:szCs w:val="21"/>
              </w:rPr>
            </w:pPr>
          </w:p>
          <w:p w14:paraId="34F4B06C">
            <w:pPr>
              <w:pStyle w:val="7"/>
              <w:spacing w:line="440" w:lineRule="exact"/>
              <w:rPr>
                <w:color w:val="000000"/>
                <w:sz w:val="21"/>
                <w:szCs w:val="21"/>
              </w:rPr>
            </w:pPr>
          </w:p>
          <w:p w14:paraId="51ACEDD9">
            <w:pPr>
              <w:pStyle w:val="7"/>
              <w:spacing w:line="440" w:lineRule="exact"/>
              <w:rPr>
                <w:color w:val="000000"/>
                <w:sz w:val="21"/>
                <w:szCs w:val="21"/>
              </w:rPr>
            </w:pPr>
          </w:p>
          <w:p w14:paraId="62057D9C">
            <w:pPr>
              <w:pStyle w:val="7"/>
              <w:spacing w:line="440" w:lineRule="exact"/>
              <w:rPr>
                <w:color w:val="000000"/>
                <w:sz w:val="21"/>
                <w:szCs w:val="21"/>
              </w:rPr>
            </w:pPr>
          </w:p>
          <w:p w14:paraId="3F1D43B5">
            <w:pPr>
              <w:pStyle w:val="7"/>
              <w:spacing w:line="440" w:lineRule="exact"/>
              <w:rPr>
                <w:color w:val="000000"/>
                <w:sz w:val="21"/>
                <w:szCs w:val="21"/>
              </w:rPr>
            </w:pPr>
          </w:p>
          <w:p w14:paraId="66C1B553">
            <w:pPr>
              <w:pStyle w:val="7"/>
              <w:spacing w:line="440" w:lineRule="exact"/>
              <w:rPr>
                <w:color w:val="000000"/>
                <w:sz w:val="21"/>
                <w:szCs w:val="21"/>
              </w:rPr>
            </w:pPr>
          </w:p>
          <w:p w14:paraId="7C105505">
            <w:pPr>
              <w:pStyle w:val="7"/>
              <w:spacing w:line="440" w:lineRule="exact"/>
              <w:rPr>
                <w:color w:val="000000"/>
                <w:sz w:val="21"/>
                <w:szCs w:val="21"/>
              </w:rPr>
            </w:pPr>
          </w:p>
          <w:p w14:paraId="05D45F2E">
            <w:pPr>
              <w:pStyle w:val="7"/>
              <w:spacing w:line="440" w:lineRule="exact"/>
              <w:rPr>
                <w:color w:val="000000"/>
                <w:sz w:val="21"/>
                <w:szCs w:val="21"/>
              </w:rPr>
            </w:pPr>
          </w:p>
          <w:p w14:paraId="06600699">
            <w:pPr>
              <w:pStyle w:val="7"/>
              <w:spacing w:line="440" w:lineRule="exact"/>
              <w:rPr>
                <w:color w:val="000000"/>
                <w:sz w:val="21"/>
                <w:szCs w:val="21"/>
              </w:rPr>
            </w:pPr>
          </w:p>
          <w:p w14:paraId="65325A31">
            <w:pPr>
              <w:pStyle w:val="7"/>
              <w:spacing w:line="440" w:lineRule="exact"/>
              <w:rPr>
                <w:color w:val="000000"/>
                <w:sz w:val="21"/>
                <w:szCs w:val="21"/>
              </w:rPr>
            </w:pPr>
          </w:p>
          <w:p w14:paraId="6BFDAEC1">
            <w:pPr>
              <w:pStyle w:val="7"/>
              <w:spacing w:line="440" w:lineRule="exact"/>
              <w:rPr>
                <w:color w:val="000000"/>
                <w:sz w:val="21"/>
                <w:szCs w:val="21"/>
              </w:rPr>
            </w:pPr>
          </w:p>
          <w:p w14:paraId="2651C90F">
            <w:pPr>
              <w:pStyle w:val="7"/>
              <w:spacing w:line="440" w:lineRule="exact"/>
              <w:rPr>
                <w:color w:val="000000"/>
                <w:sz w:val="21"/>
                <w:szCs w:val="21"/>
              </w:rPr>
            </w:pPr>
          </w:p>
          <w:p w14:paraId="4661463A">
            <w:pPr>
              <w:pStyle w:val="7"/>
              <w:spacing w:before="10" w:line="440" w:lineRule="exact"/>
              <w:rPr>
                <w:color w:val="000000"/>
                <w:sz w:val="21"/>
                <w:szCs w:val="21"/>
              </w:rPr>
            </w:pPr>
          </w:p>
          <w:p w14:paraId="601A7521">
            <w:pPr>
              <w:pStyle w:val="7"/>
              <w:spacing w:line="440" w:lineRule="exact"/>
              <w:ind w:left="294" w:right="106" w:hanging="180"/>
              <w:rPr>
                <w:color w:val="000000"/>
                <w:sz w:val="21"/>
                <w:szCs w:val="21"/>
              </w:rPr>
            </w:pPr>
            <w:r>
              <w:rPr>
                <w:rFonts w:hint="eastAsia"/>
                <w:color w:val="000000"/>
                <w:sz w:val="21"/>
                <w:szCs w:val="21"/>
              </w:rPr>
              <w:t>通用部分</w:t>
            </w:r>
          </w:p>
        </w:tc>
        <w:tc>
          <w:tcPr>
            <w:tcW w:w="703" w:type="dxa"/>
            <w:vMerge w:val="restart"/>
          </w:tcPr>
          <w:p w14:paraId="6B23CF06">
            <w:pPr>
              <w:pStyle w:val="7"/>
              <w:spacing w:line="440" w:lineRule="exact"/>
              <w:rPr>
                <w:color w:val="000000"/>
                <w:sz w:val="21"/>
                <w:szCs w:val="21"/>
              </w:rPr>
            </w:pPr>
          </w:p>
          <w:p w14:paraId="335A2061">
            <w:pPr>
              <w:pStyle w:val="7"/>
              <w:spacing w:line="440" w:lineRule="exact"/>
              <w:rPr>
                <w:color w:val="000000"/>
                <w:sz w:val="21"/>
                <w:szCs w:val="21"/>
              </w:rPr>
            </w:pPr>
          </w:p>
          <w:p w14:paraId="3D5ECF13">
            <w:pPr>
              <w:pStyle w:val="7"/>
              <w:spacing w:line="440" w:lineRule="exact"/>
              <w:rPr>
                <w:color w:val="000000"/>
                <w:sz w:val="21"/>
                <w:szCs w:val="21"/>
              </w:rPr>
            </w:pPr>
          </w:p>
          <w:p w14:paraId="076C02D2">
            <w:pPr>
              <w:pStyle w:val="7"/>
              <w:spacing w:line="440" w:lineRule="exact"/>
              <w:rPr>
                <w:color w:val="000000"/>
                <w:sz w:val="21"/>
                <w:szCs w:val="21"/>
              </w:rPr>
            </w:pPr>
          </w:p>
          <w:p w14:paraId="7CFFEE24">
            <w:pPr>
              <w:pStyle w:val="7"/>
              <w:spacing w:line="440" w:lineRule="exact"/>
              <w:rPr>
                <w:color w:val="000000"/>
                <w:sz w:val="21"/>
                <w:szCs w:val="21"/>
              </w:rPr>
            </w:pPr>
          </w:p>
          <w:p w14:paraId="5DDBA04C">
            <w:pPr>
              <w:pStyle w:val="7"/>
              <w:spacing w:line="440" w:lineRule="exact"/>
              <w:rPr>
                <w:color w:val="000000"/>
                <w:sz w:val="21"/>
                <w:szCs w:val="21"/>
              </w:rPr>
            </w:pPr>
          </w:p>
          <w:p w14:paraId="33046B60">
            <w:pPr>
              <w:pStyle w:val="7"/>
              <w:spacing w:line="440" w:lineRule="exact"/>
              <w:rPr>
                <w:color w:val="000000"/>
                <w:sz w:val="21"/>
                <w:szCs w:val="21"/>
              </w:rPr>
            </w:pPr>
          </w:p>
          <w:p w14:paraId="767E4D99">
            <w:pPr>
              <w:pStyle w:val="7"/>
              <w:spacing w:line="440" w:lineRule="exact"/>
              <w:rPr>
                <w:color w:val="000000"/>
                <w:sz w:val="21"/>
                <w:szCs w:val="21"/>
              </w:rPr>
            </w:pPr>
          </w:p>
          <w:p w14:paraId="57EF8C17">
            <w:pPr>
              <w:pStyle w:val="7"/>
              <w:spacing w:line="440" w:lineRule="exact"/>
              <w:rPr>
                <w:color w:val="000000"/>
                <w:sz w:val="21"/>
                <w:szCs w:val="21"/>
              </w:rPr>
            </w:pPr>
          </w:p>
          <w:p w14:paraId="44FA9D10">
            <w:pPr>
              <w:pStyle w:val="7"/>
              <w:spacing w:line="440" w:lineRule="exact"/>
              <w:rPr>
                <w:color w:val="000000"/>
                <w:sz w:val="21"/>
                <w:szCs w:val="21"/>
              </w:rPr>
            </w:pPr>
          </w:p>
          <w:p w14:paraId="2F0E5129">
            <w:pPr>
              <w:pStyle w:val="7"/>
              <w:spacing w:line="440" w:lineRule="exact"/>
              <w:rPr>
                <w:color w:val="000000"/>
                <w:sz w:val="21"/>
                <w:szCs w:val="21"/>
              </w:rPr>
            </w:pPr>
          </w:p>
          <w:p w14:paraId="5D7111C5">
            <w:pPr>
              <w:pStyle w:val="7"/>
              <w:spacing w:line="440" w:lineRule="exact"/>
              <w:rPr>
                <w:color w:val="000000"/>
                <w:sz w:val="21"/>
                <w:szCs w:val="21"/>
              </w:rPr>
            </w:pPr>
          </w:p>
          <w:p w14:paraId="3A42DFE6">
            <w:pPr>
              <w:pStyle w:val="7"/>
              <w:spacing w:line="440" w:lineRule="exact"/>
              <w:rPr>
                <w:color w:val="000000"/>
                <w:sz w:val="21"/>
                <w:szCs w:val="21"/>
              </w:rPr>
            </w:pPr>
          </w:p>
          <w:p w14:paraId="64FE87A1">
            <w:pPr>
              <w:pStyle w:val="7"/>
              <w:spacing w:before="1" w:line="440" w:lineRule="exact"/>
              <w:rPr>
                <w:color w:val="000000"/>
                <w:sz w:val="21"/>
                <w:szCs w:val="21"/>
              </w:rPr>
            </w:pPr>
          </w:p>
          <w:p w14:paraId="38D5B438">
            <w:pPr>
              <w:pStyle w:val="7"/>
              <w:spacing w:line="440" w:lineRule="exact"/>
              <w:ind w:left="193"/>
              <w:rPr>
                <w:color w:val="000000"/>
                <w:sz w:val="21"/>
                <w:szCs w:val="21"/>
              </w:rPr>
            </w:pPr>
            <w:r>
              <w:rPr>
                <w:rFonts w:hint="eastAsia"/>
                <w:color w:val="000000"/>
                <w:sz w:val="21"/>
                <w:szCs w:val="21"/>
              </w:rPr>
              <w:t>40%</w:t>
            </w:r>
          </w:p>
        </w:tc>
        <w:tc>
          <w:tcPr>
            <w:tcW w:w="1859" w:type="dxa"/>
          </w:tcPr>
          <w:p w14:paraId="55EB13F8">
            <w:pPr>
              <w:pStyle w:val="7"/>
              <w:spacing w:line="440" w:lineRule="exact"/>
              <w:rPr>
                <w:color w:val="000000"/>
                <w:sz w:val="21"/>
                <w:szCs w:val="21"/>
              </w:rPr>
            </w:pPr>
          </w:p>
          <w:p w14:paraId="4722101E">
            <w:pPr>
              <w:pStyle w:val="7"/>
              <w:spacing w:line="440" w:lineRule="exact"/>
              <w:ind w:left="107"/>
              <w:rPr>
                <w:color w:val="000000"/>
                <w:sz w:val="21"/>
                <w:szCs w:val="21"/>
              </w:rPr>
            </w:pPr>
            <w:r>
              <w:rPr>
                <w:rFonts w:hint="eastAsia"/>
                <w:color w:val="000000"/>
                <w:sz w:val="21"/>
                <w:szCs w:val="21"/>
              </w:rPr>
              <w:t>人员要求（4 分）</w:t>
            </w:r>
          </w:p>
        </w:tc>
        <w:tc>
          <w:tcPr>
            <w:tcW w:w="3921" w:type="dxa"/>
            <w:gridSpan w:val="3"/>
          </w:tcPr>
          <w:p w14:paraId="20E18C28">
            <w:pPr>
              <w:pStyle w:val="7"/>
              <w:spacing w:before="95" w:line="440" w:lineRule="exact"/>
              <w:ind w:left="108"/>
              <w:rPr>
                <w:color w:val="000000"/>
                <w:sz w:val="21"/>
                <w:szCs w:val="21"/>
              </w:rPr>
            </w:pPr>
            <w:r>
              <w:rPr>
                <w:rFonts w:hint="eastAsia"/>
                <w:color w:val="000000"/>
                <w:sz w:val="21"/>
                <w:szCs w:val="21"/>
              </w:rPr>
              <w:t>年龄18-35 岁，大专以上学历，会普通话，身体健康，形象良好，每发现一个问题扣 0.5 分</w:t>
            </w:r>
          </w:p>
        </w:tc>
        <w:tc>
          <w:tcPr>
            <w:tcW w:w="938" w:type="dxa"/>
          </w:tcPr>
          <w:p w14:paraId="1FE9AA1E">
            <w:pPr>
              <w:pStyle w:val="7"/>
              <w:spacing w:line="440" w:lineRule="exact"/>
              <w:rPr>
                <w:color w:val="000000"/>
                <w:sz w:val="21"/>
                <w:szCs w:val="21"/>
              </w:rPr>
            </w:pPr>
          </w:p>
        </w:tc>
        <w:tc>
          <w:tcPr>
            <w:tcW w:w="1059" w:type="dxa"/>
          </w:tcPr>
          <w:p w14:paraId="76A9DCC1">
            <w:pPr>
              <w:pStyle w:val="7"/>
              <w:spacing w:line="440" w:lineRule="exact"/>
              <w:rPr>
                <w:color w:val="000000"/>
                <w:sz w:val="21"/>
                <w:szCs w:val="21"/>
              </w:rPr>
            </w:pPr>
          </w:p>
        </w:tc>
      </w:tr>
      <w:tr w14:paraId="3BEA6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jc w:val="center"/>
        </w:trPr>
        <w:tc>
          <w:tcPr>
            <w:tcW w:w="591" w:type="dxa"/>
            <w:vMerge w:val="continue"/>
            <w:tcBorders>
              <w:top w:val="nil"/>
            </w:tcBorders>
          </w:tcPr>
          <w:p w14:paraId="5D4CB0FE">
            <w:pPr>
              <w:spacing w:line="440" w:lineRule="exact"/>
              <w:rPr>
                <w:rFonts w:ascii="宋体" w:hAnsi="宋体" w:cs="宋体"/>
                <w:color w:val="000000"/>
                <w:sz w:val="21"/>
                <w:szCs w:val="21"/>
              </w:rPr>
            </w:pPr>
          </w:p>
        </w:tc>
        <w:tc>
          <w:tcPr>
            <w:tcW w:w="773" w:type="dxa"/>
            <w:vMerge w:val="continue"/>
            <w:tcBorders>
              <w:top w:val="nil"/>
            </w:tcBorders>
          </w:tcPr>
          <w:p w14:paraId="146C444B">
            <w:pPr>
              <w:spacing w:line="440" w:lineRule="exact"/>
              <w:rPr>
                <w:rFonts w:ascii="宋体" w:hAnsi="宋体" w:cs="宋体"/>
                <w:color w:val="000000"/>
                <w:sz w:val="21"/>
                <w:szCs w:val="21"/>
              </w:rPr>
            </w:pPr>
          </w:p>
        </w:tc>
        <w:tc>
          <w:tcPr>
            <w:tcW w:w="703" w:type="dxa"/>
            <w:vMerge w:val="continue"/>
            <w:tcBorders>
              <w:top w:val="nil"/>
            </w:tcBorders>
          </w:tcPr>
          <w:p w14:paraId="5265F2F3">
            <w:pPr>
              <w:spacing w:line="440" w:lineRule="exact"/>
              <w:rPr>
                <w:rFonts w:ascii="宋体" w:hAnsi="宋体" w:cs="宋体"/>
                <w:color w:val="000000"/>
                <w:sz w:val="21"/>
                <w:szCs w:val="21"/>
              </w:rPr>
            </w:pPr>
          </w:p>
        </w:tc>
        <w:tc>
          <w:tcPr>
            <w:tcW w:w="1859" w:type="dxa"/>
          </w:tcPr>
          <w:p w14:paraId="2795A4A5">
            <w:pPr>
              <w:pStyle w:val="7"/>
              <w:spacing w:before="5" w:line="440" w:lineRule="exact"/>
              <w:rPr>
                <w:color w:val="000000"/>
                <w:sz w:val="21"/>
                <w:szCs w:val="21"/>
              </w:rPr>
            </w:pPr>
          </w:p>
          <w:p w14:paraId="74F13B6C">
            <w:pPr>
              <w:pStyle w:val="7"/>
              <w:spacing w:before="1" w:line="440" w:lineRule="exact"/>
              <w:ind w:left="107"/>
              <w:rPr>
                <w:color w:val="000000"/>
                <w:sz w:val="21"/>
                <w:szCs w:val="21"/>
              </w:rPr>
            </w:pPr>
            <w:r>
              <w:rPr>
                <w:rFonts w:hint="eastAsia"/>
                <w:color w:val="000000"/>
                <w:sz w:val="21"/>
                <w:szCs w:val="21"/>
              </w:rPr>
              <w:t>仪容仪表（4 分）</w:t>
            </w:r>
          </w:p>
        </w:tc>
        <w:tc>
          <w:tcPr>
            <w:tcW w:w="3921" w:type="dxa"/>
            <w:gridSpan w:val="3"/>
          </w:tcPr>
          <w:p w14:paraId="61AD4896">
            <w:pPr>
              <w:pStyle w:val="7"/>
              <w:spacing w:before="11" w:line="440" w:lineRule="exact"/>
              <w:ind w:left="108" w:right="22"/>
              <w:rPr>
                <w:color w:val="000000"/>
                <w:sz w:val="21"/>
                <w:szCs w:val="21"/>
              </w:rPr>
            </w:pPr>
            <w:r>
              <w:rPr>
                <w:rFonts w:hint="eastAsia"/>
                <w:color w:val="000000"/>
                <w:sz w:val="21"/>
                <w:szCs w:val="21"/>
              </w:rPr>
              <w:t>工作时按规定穿着工服、佩戴工牌，妆容整洁，不涂指甲油，每发现一个问题扣 0.5 分</w:t>
            </w:r>
          </w:p>
        </w:tc>
        <w:tc>
          <w:tcPr>
            <w:tcW w:w="938" w:type="dxa"/>
          </w:tcPr>
          <w:p w14:paraId="7753B188">
            <w:pPr>
              <w:pStyle w:val="7"/>
              <w:spacing w:line="440" w:lineRule="exact"/>
              <w:rPr>
                <w:color w:val="000000"/>
                <w:sz w:val="21"/>
                <w:szCs w:val="21"/>
              </w:rPr>
            </w:pPr>
          </w:p>
        </w:tc>
        <w:tc>
          <w:tcPr>
            <w:tcW w:w="1059" w:type="dxa"/>
          </w:tcPr>
          <w:p w14:paraId="50B84AC0">
            <w:pPr>
              <w:pStyle w:val="7"/>
              <w:spacing w:line="440" w:lineRule="exact"/>
              <w:rPr>
                <w:color w:val="000000"/>
                <w:sz w:val="21"/>
                <w:szCs w:val="21"/>
              </w:rPr>
            </w:pPr>
          </w:p>
        </w:tc>
      </w:tr>
      <w:tr w14:paraId="7BCA0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6" w:hRule="atLeast"/>
          <w:jc w:val="center"/>
        </w:trPr>
        <w:tc>
          <w:tcPr>
            <w:tcW w:w="591" w:type="dxa"/>
            <w:vMerge w:val="continue"/>
            <w:tcBorders>
              <w:top w:val="nil"/>
            </w:tcBorders>
          </w:tcPr>
          <w:p w14:paraId="45A3C247">
            <w:pPr>
              <w:spacing w:line="440" w:lineRule="exact"/>
              <w:rPr>
                <w:rFonts w:ascii="宋体" w:hAnsi="宋体" w:cs="宋体"/>
                <w:color w:val="000000"/>
                <w:sz w:val="21"/>
                <w:szCs w:val="21"/>
              </w:rPr>
            </w:pPr>
          </w:p>
        </w:tc>
        <w:tc>
          <w:tcPr>
            <w:tcW w:w="773" w:type="dxa"/>
            <w:vMerge w:val="continue"/>
            <w:tcBorders>
              <w:top w:val="nil"/>
            </w:tcBorders>
          </w:tcPr>
          <w:p w14:paraId="15D0CD43">
            <w:pPr>
              <w:spacing w:line="440" w:lineRule="exact"/>
              <w:rPr>
                <w:rFonts w:ascii="宋体" w:hAnsi="宋体" w:cs="宋体"/>
                <w:color w:val="000000"/>
                <w:sz w:val="21"/>
                <w:szCs w:val="21"/>
              </w:rPr>
            </w:pPr>
          </w:p>
        </w:tc>
        <w:tc>
          <w:tcPr>
            <w:tcW w:w="703" w:type="dxa"/>
            <w:vMerge w:val="continue"/>
            <w:tcBorders>
              <w:top w:val="nil"/>
            </w:tcBorders>
          </w:tcPr>
          <w:p w14:paraId="3791025D">
            <w:pPr>
              <w:spacing w:line="440" w:lineRule="exact"/>
              <w:rPr>
                <w:rFonts w:ascii="宋体" w:hAnsi="宋体" w:cs="宋体"/>
                <w:color w:val="000000"/>
                <w:sz w:val="21"/>
                <w:szCs w:val="21"/>
              </w:rPr>
            </w:pPr>
          </w:p>
        </w:tc>
        <w:tc>
          <w:tcPr>
            <w:tcW w:w="1859" w:type="dxa"/>
          </w:tcPr>
          <w:p w14:paraId="514E204A">
            <w:pPr>
              <w:pStyle w:val="7"/>
              <w:spacing w:line="440" w:lineRule="exact"/>
              <w:rPr>
                <w:color w:val="000000"/>
                <w:sz w:val="21"/>
                <w:szCs w:val="21"/>
              </w:rPr>
            </w:pPr>
          </w:p>
          <w:p w14:paraId="143B0BC2">
            <w:pPr>
              <w:pStyle w:val="7"/>
              <w:spacing w:before="5" w:line="440" w:lineRule="exact"/>
              <w:rPr>
                <w:color w:val="000000"/>
                <w:sz w:val="21"/>
                <w:szCs w:val="21"/>
              </w:rPr>
            </w:pPr>
          </w:p>
          <w:p w14:paraId="664C85DF">
            <w:pPr>
              <w:pStyle w:val="7"/>
              <w:spacing w:line="440" w:lineRule="exact"/>
              <w:ind w:left="107"/>
              <w:rPr>
                <w:color w:val="000000"/>
                <w:sz w:val="21"/>
                <w:szCs w:val="21"/>
              </w:rPr>
            </w:pPr>
            <w:r>
              <w:rPr>
                <w:rFonts w:hint="eastAsia"/>
                <w:color w:val="000000"/>
                <w:sz w:val="21"/>
                <w:szCs w:val="21"/>
              </w:rPr>
              <w:t>遵规守纪（4 分）</w:t>
            </w:r>
          </w:p>
        </w:tc>
        <w:tc>
          <w:tcPr>
            <w:tcW w:w="3921" w:type="dxa"/>
            <w:gridSpan w:val="3"/>
          </w:tcPr>
          <w:p w14:paraId="3E616E06">
            <w:pPr>
              <w:pStyle w:val="7"/>
              <w:spacing w:before="76" w:line="440" w:lineRule="exact"/>
              <w:ind w:left="108" w:right="10"/>
              <w:rPr>
                <w:color w:val="000000"/>
                <w:sz w:val="21"/>
                <w:szCs w:val="21"/>
              </w:rPr>
            </w:pPr>
            <w:r>
              <w:rPr>
                <w:rFonts w:hint="eastAsia"/>
                <w:color w:val="000000"/>
                <w:spacing w:val="-15"/>
                <w:sz w:val="21"/>
                <w:szCs w:val="21"/>
              </w:rPr>
              <w:t xml:space="preserve">遵守国家法律、法规，及相关规章制度，上班不迟到、早退、脱岗，上班时不做与工作无关的事， </w:t>
            </w:r>
            <w:r>
              <w:rPr>
                <w:rFonts w:hint="eastAsia"/>
                <w:color w:val="000000"/>
                <w:spacing w:val="-9"/>
                <w:sz w:val="21"/>
                <w:szCs w:val="21"/>
              </w:rPr>
              <w:t>服从管理，遵守岗位职责、制度，</w:t>
            </w:r>
            <w:r>
              <w:rPr>
                <w:rFonts w:hint="eastAsia"/>
                <w:color w:val="000000"/>
                <w:sz w:val="21"/>
                <w:szCs w:val="21"/>
              </w:rPr>
              <w:t>每发现一个问题扣 0.5 分</w:t>
            </w:r>
          </w:p>
        </w:tc>
        <w:tc>
          <w:tcPr>
            <w:tcW w:w="938" w:type="dxa"/>
          </w:tcPr>
          <w:p w14:paraId="2C8CE74B">
            <w:pPr>
              <w:pStyle w:val="7"/>
              <w:spacing w:line="440" w:lineRule="exact"/>
              <w:rPr>
                <w:color w:val="000000"/>
                <w:sz w:val="21"/>
                <w:szCs w:val="21"/>
              </w:rPr>
            </w:pPr>
          </w:p>
        </w:tc>
        <w:tc>
          <w:tcPr>
            <w:tcW w:w="1059" w:type="dxa"/>
          </w:tcPr>
          <w:p w14:paraId="2C3CE2AA">
            <w:pPr>
              <w:pStyle w:val="7"/>
              <w:spacing w:line="440" w:lineRule="exact"/>
              <w:rPr>
                <w:color w:val="000000"/>
                <w:sz w:val="21"/>
                <w:szCs w:val="21"/>
              </w:rPr>
            </w:pPr>
          </w:p>
        </w:tc>
      </w:tr>
      <w:tr w14:paraId="79C80E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jc w:val="center"/>
        </w:trPr>
        <w:tc>
          <w:tcPr>
            <w:tcW w:w="591" w:type="dxa"/>
            <w:vMerge w:val="continue"/>
            <w:tcBorders>
              <w:top w:val="nil"/>
            </w:tcBorders>
          </w:tcPr>
          <w:p w14:paraId="729C0FC0">
            <w:pPr>
              <w:spacing w:line="440" w:lineRule="exact"/>
              <w:rPr>
                <w:rFonts w:ascii="宋体" w:hAnsi="宋体" w:cs="宋体"/>
                <w:color w:val="000000"/>
                <w:sz w:val="21"/>
                <w:szCs w:val="21"/>
              </w:rPr>
            </w:pPr>
          </w:p>
        </w:tc>
        <w:tc>
          <w:tcPr>
            <w:tcW w:w="773" w:type="dxa"/>
            <w:vMerge w:val="continue"/>
            <w:tcBorders>
              <w:top w:val="nil"/>
            </w:tcBorders>
          </w:tcPr>
          <w:p w14:paraId="26628AB8">
            <w:pPr>
              <w:spacing w:line="440" w:lineRule="exact"/>
              <w:rPr>
                <w:rFonts w:ascii="宋体" w:hAnsi="宋体" w:cs="宋体"/>
                <w:color w:val="000000"/>
                <w:sz w:val="21"/>
                <w:szCs w:val="21"/>
              </w:rPr>
            </w:pPr>
          </w:p>
        </w:tc>
        <w:tc>
          <w:tcPr>
            <w:tcW w:w="703" w:type="dxa"/>
            <w:vMerge w:val="continue"/>
            <w:tcBorders>
              <w:top w:val="nil"/>
            </w:tcBorders>
          </w:tcPr>
          <w:p w14:paraId="1E86F6C2">
            <w:pPr>
              <w:spacing w:line="440" w:lineRule="exact"/>
              <w:rPr>
                <w:rFonts w:ascii="宋体" w:hAnsi="宋体" w:cs="宋体"/>
                <w:color w:val="000000"/>
                <w:sz w:val="21"/>
                <w:szCs w:val="21"/>
              </w:rPr>
            </w:pPr>
          </w:p>
        </w:tc>
        <w:tc>
          <w:tcPr>
            <w:tcW w:w="1859" w:type="dxa"/>
          </w:tcPr>
          <w:p w14:paraId="4151762E">
            <w:pPr>
              <w:pStyle w:val="7"/>
              <w:spacing w:line="440" w:lineRule="exact"/>
              <w:rPr>
                <w:color w:val="000000"/>
                <w:sz w:val="21"/>
                <w:szCs w:val="21"/>
              </w:rPr>
            </w:pPr>
          </w:p>
          <w:p w14:paraId="11F18603">
            <w:pPr>
              <w:pStyle w:val="7"/>
              <w:spacing w:before="142" w:line="440" w:lineRule="exact"/>
              <w:ind w:left="107"/>
              <w:rPr>
                <w:color w:val="000000"/>
                <w:sz w:val="21"/>
                <w:szCs w:val="21"/>
              </w:rPr>
            </w:pPr>
            <w:r>
              <w:rPr>
                <w:rFonts w:hint="eastAsia"/>
                <w:color w:val="000000"/>
                <w:sz w:val="21"/>
                <w:szCs w:val="21"/>
              </w:rPr>
              <w:t>制度管理（4 分）</w:t>
            </w:r>
          </w:p>
        </w:tc>
        <w:tc>
          <w:tcPr>
            <w:tcW w:w="3921" w:type="dxa"/>
            <w:gridSpan w:val="3"/>
          </w:tcPr>
          <w:p w14:paraId="786E8DED">
            <w:pPr>
              <w:pStyle w:val="7"/>
              <w:spacing w:before="3" w:line="440" w:lineRule="exact"/>
              <w:ind w:left="108" w:right="10"/>
              <w:rPr>
                <w:color w:val="000000"/>
                <w:sz w:val="21"/>
                <w:szCs w:val="21"/>
              </w:rPr>
            </w:pPr>
            <w:r>
              <w:rPr>
                <w:rFonts w:hint="eastAsia"/>
                <w:color w:val="000000"/>
                <w:spacing w:val="-14"/>
                <w:sz w:val="21"/>
                <w:szCs w:val="21"/>
              </w:rPr>
              <w:t xml:space="preserve">建立健全各项管理制度、服务方案、服务计划等， </w:t>
            </w:r>
            <w:r>
              <w:rPr>
                <w:rFonts w:hint="eastAsia"/>
                <w:color w:val="000000"/>
                <w:sz w:val="21"/>
                <w:szCs w:val="21"/>
              </w:rPr>
              <w:t xml:space="preserve">明确岗位工作标准，制定落实措施和考核办法， </w:t>
            </w:r>
            <w:r>
              <w:rPr>
                <w:rFonts w:hint="eastAsia"/>
                <w:color w:val="000000"/>
                <w:spacing w:val="-5"/>
                <w:sz w:val="21"/>
                <w:szCs w:val="21"/>
              </w:rPr>
              <w:t xml:space="preserve">每发现一个问题扣 </w:t>
            </w:r>
            <w:r>
              <w:rPr>
                <w:rFonts w:hint="eastAsia"/>
                <w:color w:val="000000"/>
                <w:sz w:val="21"/>
                <w:szCs w:val="21"/>
              </w:rPr>
              <w:t>0.5 分</w:t>
            </w:r>
          </w:p>
        </w:tc>
        <w:tc>
          <w:tcPr>
            <w:tcW w:w="938" w:type="dxa"/>
          </w:tcPr>
          <w:p w14:paraId="72CABA50">
            <w:pPr>
              <w:pStyle w:val="7"/>
              <w:spacing w:line="440" w:lineRule="exact"/>
              <w:rPr>
                <w:color w:val="000000"/>
                <w:sz w:val="21"/>
                <w:szCs w:val="21"/>
              </w:rPr>
            </w:pPr>
          </w:p>
        </w:tc>
        <w:tc>
          <w:tcPr>
            <w:tcW w:w="1059" w:type="dxa"/>
          </w:tcPr>
          <w:p w14:paraId="1DBB0750">
            <w:pPr>
              <w:pStyle w:val="7"/>
              <w:spacing w:line="440" w:lineRule="exact"/>
              <w:rPr>
                <w:color w:val="000000"/>
                <w:sz w:val="21"/>
                <w:szCs w:val="21"/>
              </w:rPr>
            </w:pPr>
          </w:p>
        </w:tc>
      </w:tr>
      <w:tr w14:paraId="242C0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jc w:val="center"/>
        </w:trPr>
        <w:tc>
          <w:tcPr>
            <w:tcW w:w="591" w:type="dxa"/>
            <w:vMerge w:val="continue"/>
            <w:tcBorders>
              <w:top w:val="nil"/>
            </w:tcBorders>
          </w:tcPr>
          <w:p w14:paraId="728561BE">
            <w:pPr>
              <w:spacing w:line="440" w:lineRule="exact"/>
              <w:rPr>
                <w:rFonts w:ascii="宋体" w:hAnsi="宋体" w:cs="宋体"/>
                <w:color w:val="000000"/>
                <w:sz w:val="21"/>
                <w:szCs w:val="21"/>
              </w:rPr>
            </w:pPr>
          </w:p>
        </w:tc>
        <w:tc>
          <w:tcPr>
            <w:tcW w:w="773" w:type="dxa"/>
            <w:vMerge w:val="continue"/>
            <w:tcBorders>
              <w:top w:val="nil"/>
            </w:tcBorders>
          </w:tcPr>
          <w:p w14:paraId="301E04AD">
            <w:pPr>
              <w:spacing w:line="440" w:lineRule="exact"/>
              <w:rPr>
                <w:rFonts w:ascii="宋体" w:hAnsi="宋体" w:cs="宋体"/>
                <w:color w:val="000000"/>
                <w:sz w:val="21"/>
                <w:szCs w:val="21"/>
              </w:rPr>
            </w:pPr>
          </w:p>
        </w:tc>
        <w:tc>
          <w:tcPr>
            <w:tcW w:w="703" w:type="dxa"/>
            <w:vMerge w:val="continue"/>
            <w:tcBorders>
              <w:top w:val="nil"/>
            </w:tcBorders>
          </w:tcPr>
          <w:p w14:paraId="368FB9B9">
            <w:pPr>
              <w:spacing w:line="440" w:lineRule="exact"/>
              <w:rPr>
                <w:rFonts w:ascii="宋体" w:hAnsi="宋体" w:cs="宋体"/>
                <w:color w:val="000000"/>
                <w:sz w:val="21"/>
                <w:szCs w:val="21"/>
              </w:rPr>
            </w:pPr>
          </w:p>
        </w:tc>
        <w:tc>
          <w:tcPr>
            <w:tcW w:w="1859" w:type="dxa"/>
          </w:tcPr>
          <w:p w14:paraId="7553662B">
            <w:pPr>
              <w:pStyle w:val="7"/>
              <w:spacing w:before="4" w:line="440" w:lineRule="exact"/>
              <w:rPr>
                <w:color w:val="000000"/>
                <w:sz w:val="21"/>
                <w:szCs w:val="21"/>
              </w:rPr>
            </w:pPr>
          </w:p>
          <w:p w14:paraId="5F77FB42">
            <w:pPr>
              <w:pStyle w:val="7"/>
              <w:spacing w:line="440" w:lineRule="exact"/>
              <w:ind w:left="107"/>
              <w:rPr>
                <w:color w:val="000000"/>
                <w:sz w:val="21"/>
                <w:szCs w:val="21"/>
              </w:rPr>
            </w:pPr>
            <w:r>
              <w:rPr>
                <w:rFonts w:hint="eastAsia"/>
                <w:color w:val="000000"/>
                <w:sz w:val="21"/>
                <w:szCs w:val="21"/>
              </w:rPr>
              <w:t>计划执行（5 分）</w:t>
            </w:r>
          </w:p>
        </w:tc>
        <w:tc>
          <w:tcPr>
            <w:tcW w:w="3921" w:type="dxa"/>
            <w:gridSpan w:val="3"/>
          </w:tcPr>
          <w:p w14:paraId="4983421E">
            <w:pPr>
              <w:pStyle w:val="7"/>
              <w:spacing w:line="440" w:lineRule="exact"/>
              <w:ind w:left="108" w:right="22"/>
              <w:rPr>
                <w:color w:val="000000"/>
                <w:sz w:val="21"/>
                <w:szCs w:val="21"/>
              </w:rPr>
            </w:pPr>
            <w:r>
              <w:rPr>
                <w:rFonts w:hint="eastAsia"/>
                <w:color w:val="000000"/>
                <w:sz w:val="21"/>
                <w:szCs w:val="21"/>
              </w:rPr>
              <w:t>制订月度工作计划，周工作计划，并严格执行， 落实到责任人，每发现一个问题扣 0.5 分</w:t>
            </w:r>
          </w:p>
        </w:tc>
        <w:tc>
          <w:tcPr>
            <w:tcW w:w="938" w:type="dxa"/>
          </w:tcPr>
          <w:p w14:paraId="30F9168D">
            <w:pPr>
              <w:pStyle w:val="7"/>
              <w:spacing w:line="440" w:lineRule="exact"/>
              <w:rPr>
                <w:color w:val="000000"/>
                <w:sz w:val="21"/>
                <w:szCs w:val="21"/>
              </w:rPr>
            </w:pPr>
          </w:p>
        </w:tc>
        <w:tc>
          <w:tcPr>
            <w:tcW w:w="1059" w:type="dxa"/>
          </w:tcPr>
          <w:p w14:paraId="5637295C">
            <w:pPr>
              <w:pStyle w:val="7"/>
              <w:spacing w:line="440" w:lineRule="exact"/>
              <w:rPr>
                <w:color w:val="000000"/>
                <w:sz w:val="21"/>
                <w:szCs w:val="21"/>
              </w:rPr>
            </w:pPr>
          </w:p>
        </w:tc>
      </w:tr>
      <w:tr w14:paraId="3C261D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591" w:type="dxa"/>
            <w:vMerge w:val="continue"/>
            <w:tcBorders>
              <w:top w:val="nil"/>
            </w:tcBorders>
          </w:tcPr>
          <w:p w14:paraId="5BEA4C3C">
            <w:pPr>
              <w:spacing w:line="440" w:lineRule="exact"/>
              <w:rPr>
                <w:rFonts w:ascii="宋体" w:hAnsi="宋体" w:cs="宋体"/>
                <w:color w:val="000000"/>
                <w:sz w:val="21"/>
                <w:szCs w:val="21"/>
              </w:rPr>
            </w:pPr>
          </w:p>
        </w:tc>
        <w:tc>
          <w:tcPr>
            <w:tcW w:w="773" w:type="dxa"/>
            <w:vMerge w:val="continue"/>
            <w:tcBorders>
              <w:top w:val="nil"/>
            </w:tcBorders>
          </w:tcPr>
          <w:p w14:paraId="7E713C94">
            <w:pPr>
              <w:spacing w:line="440" w:lineRule="exact"/>
              <w:rPr>
                <w:rFonts w:ascii="宋体" w:hAnsi="宋体" w:cs="宋体"/>
                <w:color w:val="000000"/>
                <w:sz w:val="21"/>
                <w:szCs w:val="21"/>
              </w:rPr>
            </w:pPr>
          </w:p>
        </w:tc>
        <w:tc>
          <w:tcPr>
            <w:tcW w:w="703" w:type="dxa"/>
            <w:vMerge w:val="continue"/>
            <w:tcBorders>
              <w:top w:val="nil"/>
            </w:tcBorders>
          </w:tcPr>
          <w:p w14:paraId="610B189F">
            <w:pPr>
              <w:spacing w:line="440" w:lineRule="exact"/>
              <w:rPr>
                <w:rFonts w:ascii="宋体" w:hAnsi="宋体" w:cs="宋体"/>
                <w:color w:val="000000"/>
                <w:sz w:val="21"/>
                <w:szCs w:val="21"/>
              </w:rPr>
            </w:pPr>
          </w:p>
        </w:tc>
        <w:tc>
          <w:tcPr>
            <w:tcW w:w="1859" w:type="dxa"/>
          </w:tcPr>
          <w:p w14:paraId="6471D75F">
            <w:pPr>
              <w:pStyle w:val="7"/>
              <w:spacing w:line="440" w:lineRule="exact"/>
              <w:rPr>
                <w:color w:val="000000"/>
                <w:sz w:val="21"/>
                <w:szCs w:val="21"/>
              </w:rPr>
            </w:pPr>
          </w:p>
          <w:p w14:paraId="0C2BAF00">
            <w:pPr>
              <w:pStyle w:val="7"/>
              <w:spacing w:before="140" w:line="440" w:lineRule="exact"/>
              <w:ind w:left="107"/>
              <w:rPr>
                <w:color w:val="000000"/>
                <w:sz w:val="21"/>
                <w:szCs w:val="21"/>
              </w:rPr>
            </w:pPr>
            <w:r>
              <w:rPr>
                <w:rFonts w:hint="eastAsia"/>
                <w:color w:val="000000"/>
                <w:sz w:val="21"/>
                <w:szCs w:val="21"/>
              </w:rPr>
              <w:t>员工培训（5 分）</w:t>
            </w:r>
          </w:p>
        </w:tc>
        <w:tc>
          <w:tcPr>
            <w:tcW w:w="3921" w:type="dxa"/>
            <w:gridSpan w:val="3"/>
          </w:tcPr>
          <w:p w14:paraId="0BEF2F45">
            <w:pPr>
              <w:pStyle w:val="7"/>
              <w:spacing w:before="1" w:line="440" w:lineRule="exact"/>
              <w:ind w:left="108" w:right="102"/>
              <w:rPr>
                <w:color w:val="000000"/>
                <w:sz w:val="21"/>
                <w:szCs w:val="21"/>
              </w:rPr>
            </w:pPr>
            <w:r>
              <w:rPr>
                <w:rFonts w:hint="eastAsia"/>
                <w:color w:val="000000"/>
                <w:spacing w:val="-10"/>
                <w:sz w:val="21"/>
                <w:szCs w:val="21"/>
              </w:rPr>
              <w:t>进行院规、专项职业道德、工作流程、岗位专业技能、</w:t>
            </w:r>
            <w:r>
              <w:rPr>
                <w:rFonts w:hint="eastAsia"/>
                <w:color w:val="000000"/>
                <w:sz w:val="21"/>
                <w:szCs w:val="21"/>
              </w:rPr>
              <w:t>应急处理突发事件的培训，做好培训考核记</w:t>
            </w:r>
            <w:r>
              <w:rPr>
                <w:rFonts w:hint="eastAsia"/>
                <w:color w:val="000000"/>
                <w:spacing w:val="-4"/>
                <w:sz w:val="21"/>
                <w:szCs w:val="21"/>
              </w:rPr>
              <w:t xml:space="preserve">录，每发现一个问题扣 </w:t>
            </w:r>
            <w:r>
              <w:rPr>
                <w:rFonts w:hint="eastAsia"/>
                <w:color w:val="000000"/>
                <w:sz w:val="21"/>
                <w:szCs w:val="21"/>
              </w:rPr>
              <w:t>0.5 分</w:t>
            </w:r>
          </w:p>
        </w:tc>
        <w:tc>
          <w:tcPr>
            <w:tcW w:w="938" w:type="dxa"/>
          </w:tcPr>
          <w:p w14:paraId="49B19698">
            <w:pPr>
              <w:pStyle w:val="7"/>
              <w:spacing w:line="440" w:lineRule="exact"/>
              <w:rPr>
                <w:color w:val="000000"/>
                <w:sz w:val="21"/>
                <w:szCs w:val="21"/>
              </w:rPr>
            </w:pPr>
          </w:p>
        </w:tc>
        <w:tc>
          <w:tcPr>
            <w:tcW w:w="1059" w:type="dxa"/>
          </w:tcPr>
          <w:p w14:paraId="70818747">
            <w:pPr>
              <w:pStyle w:val="7"/>
              <w:spacing w:line="440" w:lineRule="exact"/>
              <w:rPr>
                <w:color w:val="000000"/>
                <w:sz w:val="21"/>
                <w:szCs w:val="21"/>
              </w:rPr>
            </w:pPr>
          </w:p>
        </w:tc>
      </w:tr>
      <w:tr w14:paraId="130B56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jc w:val="center"/>
        </w:trPr>
        <w:tc>
          <w:tcPr>
            <w:tcW w:w="591" w:type="dxa"/>
            <w:vMerge w:val="continue"/>
            <w:tcBorders>
              <w:top w:val="nil"/>
            </w:tcBorders>
          </w:tcPr>
          <w:p w14:paraId="6C38E87D">
            <w:pPr>
              <w:spacing w:line="440" w:lineRule="exact"/>
              <w:rPr>
                <w:rFonts w:ascii="宋体" w:hAnsi="宋体" w:cs="宋体"/>
                <w:color w:val="000000"/>
                <w:sz w:val="21"/>
                <w:szCs w:val="21"/>
              </w:rPr>
            </w:pPr>
          </w:p>
        </w:tc>
        <w:tc>
          <w:tcPr>
            <w:tcW w:w="773" w:type="dxa"/>
            <w:vMerge w:val="continue"/>
            <w:tcBorders>
              <w:top w:val="nil"/>
            </w:tcBorders>
          </w:tcPr>
          <w:p w14:paraId="5304D476">
            <w:pPr>
              <w:spacing w:line="440" w:lineRule="exact"/>
              <w:rPr>
                <w:rFonts w:ascii="宋体" w:hAnsi="宋体" w:cs="宋体"/>
                <w:color w:val="000000"/>
                <w:sz w:val="21"/>
                <w:szCs w:val="21"/>
              </w:rPr>
            </w:pPr>
          </w:p>
        </w:tc>
        <w:tc>
          <w:tcPr>
            <w:tcW w:w="703" w:type="dxa"/>
            <w:vMerge w:val="continue"/>
            <w:tcBorders>
              <w:top w:val="nil"/>
            </w:tcBorders>
          </w:tcPr>
          <w:p w14:paraId="4A29DCAA">
            <w:pPr>
              <w:spacing w:line="440" w:lineRule="exact"/>
              <w:rPr>
                <w:rFonts w:ascii="宋体" w:hAnsi="宋体" w:cs="宋体"/>
                <w:color w:val="000000"/>
                <w:sz w:val="21"/>
                <w:szCs w:val="21"/>
              </w:rPr>
            </w:pPr>
          </w:p>
        </w:tc>
        <w:tc>
          <w:tcPr>
            <w:tcW w:w="1859" w:type="dxa"/>
          </w:tcPr>
          <w:p w14:paraId="5828E12C">
            <w:pPr>
              <w:pStyle w:val="7"/>
              <w:spacing w:before="3" w:line="440" w:lineRule="exact"/>
              <w:rPr>
                <w:color w:val="000000"/>
                <w:sz w:val="21"/>
                <w:szCs w:val="21"/>
              </w:rPr>
            </w:pPr>
          </w:p>
          <w:p w14:paraId="0E3F60A2">
            <w:pPr>
              <w:pStyle w:val="7"/>
              <w:spacing w:line="440" w:lineRule="exact"/>
              <w:ind w:left="107"/>
              <w:rPr>
                <w:color w:val="000000"/>
                <w:sz w:val="21"/>
                <w:szCs w:val="21"/>
              </w:rPr>
            </w:pPr>
            <w:r>
              <w:rPr>
                <w:rFonts w:hint="eastAsia"/>
                <w:color w:val="000000"/>
                <w:sz w:val="21"/>
                <w:szCs w:val="21"/>
              </w:rPr>
              <w:t>应急预案（4 分）</w:t>
            </w:r>
          </w:p>
        </w:tc>
        <w:tc>
          <w:tcPr>
            <w:tcW w:w="3921" w:type="dxa"/>
            <w:gridSpan w:val="3"/>
          </w:tcPr>
          <w:p w14:paraId="61DE75C9">
            <w:pPr>
              <w:pStyle w:val="7"/>
              <w:spacing w:line="440" w:lineRule="exact"/>
              <w:ind w:left="108" w:right="22"/>
              <w:rPr>
                <w:color w:val="000000"/>
                <w:sz w:val="21"/>
                <w:szCs w:val="21"/>
              </w:rPr>
            </w:pPr>
            <w:r>
              <w:rPr>
                <w:rFonts w:hint="eastAsia"/>
                <w:color w:val="000000"/>
                <w:sz w:val="21"/>
                <w:szCs w:val="21"/>
              </w:rPr>
              <w:t>制订突发事件应急预案，每季度组织应急演练， 并做好相应记录，每发现一个问题扣 0.5 分</w:t>
            </w:r>
          </w:p>
        </w:tc>
        <w:tc>
          <w:tcPr>
            <w:tcW w:w="938" w:type="dxa"/>
          </w:tcPr>
          <w:p w14:paraId="5C820061">
            <w:pPr>
              <w:pStyle w:val="7"/>
              <w:spacing w:line="440" w:lineRule="exact"/>
              <w:rPr>
                <w:color w:val="000000"/>
                <w:sz w:val="21"/>
                <w:szCs w:val="21"/>
              </w:rPr>
            </w:pPr>
          </w:p>
        </w:tc>
        <w:tc>
          <w:tcPr>
            <w:tcW w:w="1059" w:type="dxa"/>
          </w:tcPr>
          <w:p w14:paraId="7DF8174C">
            <w:pPr>
              <w:pStyle w:val="7"/>
              <w:spacing w:line="440" w:lineRule="exact"/>
              <w:rPr>
                <w:color w:val="000000"/>
                <w:sz w:val="21"/>
                <w:szCs w:val="21"/>
              </w:rPr>
            </w:pPr>
          </w:p>
        </w:tc>
      </w:tr>
      <w:tr w14:paraId="39FAE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jc w:val="center"/>
        </w:trPr>
        <w:tc>
          <w:tcPr>
            <w:tcW w:w="591" w:type="dxa"/>
            <w:vMerge w:val="continue"/>
            <w:tcBorders>
              <w:top w:val="nil"/>
            </w:tcBorders>
          </w:tcPr>
          <w:p w14:paraId="42CA66E7">
            <w:pPr>
              <w:spacing w:line="440" w:lineRule="exact"/>
              <w:rPr>
                <w:rFonts w:ascii="宋体" w:hAnsi="宋体" w:cs="宋体"/>
                <w:color w:val="000000"/>
                <w:sz w:val="21"/>
                <w:szCs w:val="21"/>
              </w:rPr>
            </w:pPr>
          </w:p>
        </w:tc>
        <w:tc>
          <w:tcPr>
            <w:tcW w:w="773" w:type="dxa"/>
            <w:vMerge w:val="continue"/>
            <w:tcBorders>
              <w:top w:val="nil"/>
            </w:tcBorders>
          </w:tcPr>
          <w:p w14:paraId="2BD8BC5B">
            <w:pPr>
              <w:spacing w:line="440" w:lineRule="exact"/>
              <w:rPr>
                <w:rFonts w:ascii="宋体" w:hAnsi="宋体" w:cs="宋体"/>
                <w:color w:val="000000"/>
                <w:sz w:val="21"/>
                <w:szCs w:val="21"/>
              </w:rPr>
            </w:pPr>
          </w:p>
        </w:tc>
        <w:tc>
          <w:tcPr>
            <w:tcW w:w="703" w:type="dxa"/>
            <w:vMerge w:val="continue"/>
            <w:tcBorders>
              <w:top w:val="nil"/>
            </w:tcBorders>
          </w:tcPr>
          <w:p w14:paraId="34E4DD49">
            <w:pPr>
              <w:spacing w:line="440" w:lineRule="exact"/>
              <w:rPr>
                <w:rFonts w:ascii="宋体" w:hAnsi="宋体" w:cs="宋体"/>
                <w:color w:val="000000"/>
                <w:sz w:val="21"/>
                <w:szCs w:val="21"/>
              </w:rPr>
            </w:pPr>
          </w:p>
        </w:tc>
        <w:tc>
          <w:tcPr>
            <w:tcW w:w="1859" w:type="dxa"/>
          </w:tcPr>
          <w:p w14:paraId="580D559F">
            <w:pPr>
              <w:pStyle w:val="7"/>
              <w:spacing w:before="4" w:line="440" w:lineRule="exact"/>
              <w:rPr>
                <w:color w:val="000000"/>
                <w:sz w:val="21"/>
                <w:szCs w:val="21"/>
              </w:rPr>
            </w:pPr>
          </w:p>
          <w:p w14:paraId="671CB0A7">
            <w:pPr>
              <w:pStyle w:val="7"/>
              <w:spacing w:line="440" w:lineRule="exact"/>
              <w:ind w:left="107"/>
              <w:rPr>
                <w:color w:val="000000"/>
                <w:sz w:val="21"/>
                <w:szCs w:val="21"/>
              </w:rPr>
            </w:pPr>
            <w:r>
              <w:rPr>
                <w:rFonts w:hint="eastAsia"/>
                <w:color w:val="000000"/>
                <w:sz w:val="21"/>
                <w:szCs w:val="21"/>
              </w:rPr>
              <w:t>服从管理（10 分）</w:t>
            </w:r>
          </w:p>
        </w:tc>
        <w:tc>
          <w:tcPr>
            <w:tcW w:w="3921" w:type="dxa"/>
            <w:gridSpan w:val="3"/>
          </w:tcPr>
          <w:p w14:paraId="2B56EDA4">
            <w:pPr>
              <w:pStyle w:val="7"/>
              <w:spacing w:line="440" w:lineRule="exact"/>
              <w:ind w:left="108" w:right="22"/>
              <w:rPr>
                <w:color w:val="000000"/>
                <w:sz w:val="21"/>
                <w:szCs w:val="21"/>
              </w:rPr>
            </w:pPr>
            <w:r>
              <w:rPr>
                <w:rFonts w:hint="eastAsia"/>
                <w:color w:val="000000"/>
                <w:sz w:val="21"/>
                <w:szCs w:val="21"/>
              </w:rPr>
              <w:t>无条件服从院方及第三方监管团队的监督管理， 发现一次不服从管理或讲条件扣 1 分</w:t>
            </w:r>
          </w:p>
        </w:tc>
        <w:tc>
          <w:tcPr>
            <w:tcW w:w="938" w:type="dxa"/>
          </w:tcPr>
          <w:p w14:paraId="10CE049E">
            <w:pPr>
              <w:pStyle w:val="7"/>
              <w:spacing w:line="440" w:lineRule="exact"/>
              <w:rPr>
                <w:color w:val="000000"/>
                <w:sz w:val="21"/>
                <w:szCs w:val="21"/>
              </w:rPr>
            </w:pPr>
          </w:p>
        </w:tc>
        <w:tc>
          <w:tcPr>
            <w:tcW w:w="1059" w:type="dxa"/>
          </w:tcPr>
          <w:p w14:paraId="061F9980">
            <w:pPr>
              <w:pStyle w:val="7"/>
              <w:spacing w:line="440" w:lineRule="exact"/>
              <w:rPr>
                <w:color w:val="000000"/>
                <w:sz w:val="21"/>
                <w:szCs w:val="21"/>
              </w:rPr>
            </w:pPr>
          </w:p>
        </w:tc>
      </w:tr>
      <w:tr w14:paraId="3115B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jc w:val="center"/>
        </w:trPr>
        <w:tc>
          <w:tcPr>
            <w:tcW w:w="591" w:type="dxa"/>
            <w:vMerge w:val="restart"/>
          </w:tcPr>
          <w:p w14:paraId="0D1E43A3">
            <w:pPr>
              <w:pStyle w:val="7"/>
              <w:spacing w:line="440" w:lineRule="exact"/>
              <w:rPr>
                <w:color w:val="000000"/>
                <w:sz w:val="21"/>
                <w:szCs w:val="21"/>
              </w:rPr>
            </w:pPr>
          </w:p>
          <w:p w14:paraId="68D3298C">
            <w:pPr>
              <w:pStyle w:val="7"/>
              <w:spacing w:line="440" w:lineRule="exact"/>
              <w:rPr>
                <w:color w:val="000000"/>
                <w:sz w:val="21"/>
                <w:szCs w:val="21"/>
              </w:rPr>
            </w:pPr>
          </w:p>
          <w:p w14:paraId="28DFBAA2">
            <w:pPr>
              <w:pStyle w:val="7"/>
              <w:spacing w:line="440" w:lineRule="exact"/>
              <w:rPr>
                <w:color w:val="000000"/>
                <w:sz w:val="21"/>
                <w:szCs w:val="21"/>
              </w:rPr>
            </w:pPr>
          </w:p>
          <w:p w14:paraId="7CF982EB">
            <w:pPr>
              <w:pStyle w:val="7"/>
              <w:spacing w:line="440" w:lineRule="exact"/>
              <w:rPr>
                <w:color w:val="000000"/>
                <w:sz w:val="21"/>
                <w:szCs w:val="21"/>
              </w:rPr>
            </w:pPr>
          </w:p>
          <w:p w14:paraId="10A0B3CD">
            <w:pPr>
              <w:pStyle w:val="7"/>
              <w:spacing w:line="440" w:lineRule="exact"/>
              <w:rPr>
                <w:color w:val="000000"/>
                <w:sz w:val="21"/>
                <w:szCs w:val="21"/>
              </w:rPr>
            </w:pPr>
          </w:p>
          <w:p w14:paraId="5CF7FDF8">
            <w:pPr>
              <w:pStyle w:val="7"/>
              <w:spacing w:line="440" w:lineRule="exact"/>
              <w:rPr>
                <w:color w:val="000000"/>
                <w:sz w:val="21"/>
                <w:szCs w:val="21"/>
              </w:rPr>
            </w:pPr>
          </w:p>
          <w:p w14:paraId="3EC9F38D">
            <w:pPr>
              <w:pStyle w:val="7"/>
              <w:spacing w:before="4" w:line="440" w:lineRule="exact"/>
              <w:rPr>
                <w:color w:val="000000"/>
                <w:sz w:val="21"/>
                <w:szCs w:val="21"/>
              </w:rPr>
            </w:pPr>
          </w:p>
          <w:p w14:paraId="1D10C641">
            <w:pPr>
              <w:pStyle w:val="7"/>
              <w:spacing w:line="440" w:lineRule="exact"/>
              <w:ind w:left="9"/>
              <w:jc w:val="center"/>
              <w:rPr>
                <w:color w:val="000000"/>
                <w:sz w:val="21"/>
                <w:szCs w:val="21"/>
              </w:rPr>
            </w:pPr>
            <w:r>
              <w:rPr>
                <w:rFonts w:hint="eastAsia"/>
                <w:color w:val="000000"/>
                <w:sz w:val="21"/>
                <w:szCs w:val="21"/>
              </w:rPr>
              <w:t>2</w:t>
            </w:r>
          </w:p>
        </w:tc>
        <w:tc>
          <w:tcPr>
            <w:tcW w:w="773" w:type="dxa"/>
            <w:vMerge w:val="restart"/>
          </w:tcPr>
          <w:p w14:paraId="6C953C78">
            <w:pPr>
              <w:pStyle w:val="7"/>
              <w:spacing w:line="440" w:lineRule="exact"/>
              <w:rPr>
                <w:color w:val="000000"/>
                <w:sz w:val="21"/>
                <w:szCs w:val="21"/>
              </w:rPr>
            </w:pPr>
          </w:p>
          <w:p w14:paraId="3A6091A4">
            <w:pPr>
              <w:pStyle w:val="7"/>
              <w:spacing w:line="440" w:lineRule="exact"/>
              <w:rPr>
                <w:color w:val="000000"/>
                <w:sz w:val="21"/>
                <w:szCs w:val="21"/>
              </w:rPr>
            </w:pPr>
          </w:p>
          <w:p w14:paraId="50FE36F7">
            <w:pPr>
              <w:pStyle w:val="7"/>
              <w:spacing w:line="440" w:lineRule="exact"/>
              <w:rPr>
                <w:color w:val="000000"/>
                <w:sz w:val="21"/>
                <w:szCs w:val="21"/>
              </w:rPr>
            </w:pPr>
          </w:p>
          <w:p w14:paraId="6CF6D733">
            <w:pPr>
              <w:pStyle w:val="7"/>
              <w:spacing w:line="440" w:lineRule="exact"/>
              <w:rPr>
                <w:color w:val="000000"/>
                <w:sz w:val="21"/>
                <w:szCs w:val="21"/>
              </w:rPr>
            </w:pPr>
          </w:p>
          <w:p w14:paraId="7DA95C16">
            <w:pPr>
              <w:pStyle w:val="7"/>
              <w:spacing w:line="440" w:lineRule="exact"/>
              <w:rPr>
                <w:color w:val="000000"/>
                <w:sz w:val="21"/>
                <w:szCs w:val="21"/>
              </w:rPr>
            </w:pPr>
          </w:p>
          <w:p w14:paraId="4FEF2644">
            <w:pPr>
              <w:pStyle w:val="7"/>
              <w:spacing w:before="8" w:line="440" w:lineRule="exact"/>
              <w:rPr>
                <w:color w:val="000000"/>
                <w:sz w:val="21"/>
                <w:szCs w:val="21"/>
              </w:rPr>
            </w:pPr>
          </w:p>
          <w:p w14:paraId="12D52D56">
            <w:pPr>
              <w:pStyle w:val="7"/>
              <w:spacing w:line="440" w:lineRule="exact"/>
              <w:ind w:left="114" w:right="106"/>
              <w:rPr>
                <w:color w:val="000000"/>
                <w:sz w:val="21"/>
                <w:szCs w:val="21"/>
              </w:rPr>
            </w:pPr>
            <w:r>
              <w:rPr>
                <w:rFonts w:hint="eastAsia"/>
                <w:color w:val="000000"/>
                <w:sz w:val="21"/>
                <w:szCs w:val="21"/>
              </w:rPr>
              <w:t>日常服务</w:t>
            </w:r>
          </w:p>
        </w:tc>
        <w:tc>
          <w:tcPr>
            <w:tcW w:w="703" w:type="dxa"/>
            <w:vMerge w:val="restart"/>
          </w:tcPr>
          <w:p w14:paraId="30C3AD8B">
            <w:pPr>
              <w:pStyle w:val="7"/>
              <w:spacing w:line="440" w:lineRule="exact"/>
              <w:rPr>
                <w:color w:val="000000"/>
                <w:sz w:val="21"/>
                <w:szCs w:val="21"/>
              </w:rPr>
            </w:pPr>
          </w:p>
          <w:p w14:paraId="775E0092">
            <w:pPr>
              <w:pStyle w:val="7"/>
              <w:spacing w:line="440" w:lineRule="exact"/>
              <w:rPr>
                <w:color w:val="000000"/>
                <w:sz w:val="21"/>
                <w:szCs w:val="21"/>
              </w:rPr>
            </w:pPr>
          </w:p>
          <w:p w14:paraId="7AFF0E9E">
            <w:pPr>
              <w:pStyle w:val="7"/>
              <w:spacing w:line="440" w:lineRule="exact"/>
              <w:rPr>
                <w:color w:val="000000"/>
                <w:sz w:val="21"/>
                <w:szCs w:val="21"/>
              </w:rPr>
            </w:pPr>
          </w:p>
          <w:p w14:paraId="1A34B5A4">
            <w:pPr>
              <w:pStyle w:val="7"/>
              <w:spacing w:line="440" w:lineRule="exact"/>
              <w:rPr>
                <w:color w:val="000000"/>
                <w:sz w:val="21"/>
                <w:szCs w:val="21"/>
              </w:rPr>
            </w:pPr>
          </w:p>
          <w:p w14:paraId="0C57D600">
            <w:pPr>
              <w:pStyle w:val="7"/>
              <w:spacing w:line="440" w:lineRule="exact"/>
              <w:rPr>
                <w:color w:val="000000"/>
                <w:sz w:val="21"/>
                <w:szCs w:val="21"/>
              </w:rPr>
            </w:pPr>
          </w:p>
          <w:p w14:paraId="2FF30ACA">
            <w:pPr>
              <w:pStyle w:val="7"/>
              <w:spacing w:line="440" w:lineRule="exact"/>
              <w:rPr>
                <w:color w:val="000000"/>
                <w:sz w:val="21"/>
                <w:szCs w:val="21"/>
              </w:rPr>
            </w:pPr>
          </w:p>
          <w:p w14:paraId="6C3F4AF2">
            <w:pPr>
              <w:pStyle w:val="7"/>
              <w:spacing w:before="6" w:line="440" w:lineRule="exact"/>
              <w:rPr>
                <w:color w:val="000000"/>
                <w:sz w:val="21"/>
                <w:szCs w:val="21"/>
              </w:rPr>
            </w:pPr>
          </w:p>
          <w:p w14:paraId="003E1168">
            <w:pPr>
              <w:pStyle w:val="7"/>
              <w:spacing w:line="440" w:lineRule="exact"/>
              <w:ind w:left="193"/>
              <w:rPr>
                <w:color w:val="000000"/>
                <w:sz w:val="21"/>
                <w:szCs w:val="21"/>
              </w:rPr>
            </w:pPr>
            <w:r>
              <w:rPr>
                <w:rFonts w:hint="eastAsia"/>
                <w:color w:val="000000"/>
                <w:sz w:val="21"/>
                <w:szCs w:val="21"/>
              </w:rPr>
              <w:t>30%</w:t>
            </w:r>
          </w:p>
        </w:tc>
        <w:tc>
          <w:tcPr>
            <w:tcW w:w="1859" w:type="dxa"/>
            <w:vMerge w:val="restart"/>
          </w:tcPr>
          <w:p w14:paraId="7B8E4E40">
            <w:pPr>
              <w:pStyle w:val="7"/>
              <w:spacing w:line="440" w:lineRule="exact"/>
              <w:rPr>
                <w:color w:val="000000"/>
                <w:sz w:val="21"/>
                <w:szCs w:val="21"/>
              </w:rPr>
            </w:pPr>
          </w:p>
          <w:p w14:paraId="3FD10B04">
            <w:pPr>
              <w:pStyle w:val="7"/>
              <w:spacing w:line="440" w:lineRule="exact"/>
              <w:rPr>
                <w:color w:val="000000"/>
                <w:sz w:val="21"/>
                <w:szCs w:val="21"/>
              </w:rPr>
            </w:pPr>
          </w:p>
          <w:p w14:paraId="3CD49E2A">
            <w:pPr>
              <w:pStyle w:val="7"/>
              <w:spacing w:before="2" w:line="440" w:lineRule="exact"/>
              <w:rPr>
                <w:color w:val="000000"/>
                <w:sz w:val="21"/>
                <w:szCs w:val="21"/>
              </w:rPr>
            </w:pPr>
          </w:p>
          <w:p w14:paraId="3738EBC4">
            <w:pPr>
              <w:pStyle w:val="7"/>
              <w:spacing w:line="440" w:lineRule="exact"/>
              <w:ind w:left="107"/>
              <w:rPr>
                <w:color w:val="000000"/>
                <w:sz w:val="21"/>
                <w:szCs w:val="21"/>
              </w:rPr>
            </w:pPr>
            <w:r>
              <w:rPr>
                <w:rFonts w:hint="eastAsia"/>
                <w:color w:val="000000"/>
                <w:sz w:val="21"/>
                <w:szCs w:val="21"/>
              </w:rPr>
              <w:t>常规工作（10 分）</w:t>
            </w:r>
          </w:p>
        </w:tc>
        <w:tc>
          <w:tcPr>
            <w:tcW w:w="3921" w:type="dxa"/>
            <w:gridSpan w:val="3"/>
          </w:tcPr>
          <w:p w14:paraId="2C3F2BBF">
            <w:pPr>
              <w:pStyle w:val="7"/>
              <w:spacing w:before="74" w:line="440" w:lineRule="exact"/>
              <w:ind w:left="108"/>
              <w:rPr>
                <w:color w:val="000000"/>
                <w:sz w:val="21"/>
                <w:szCs w:val="21"/>
              </w:rPr>
            </w:pPr>
            <w:r>
              <w:rPr>
                <w:rFonts w:hint="eastAsia"/>
                <w:color w:val="000000"/>
                <w:sz w:val="21"/>
                <w:szCs w:val="21"/>
              </w:rPr>
              <w:t>每日进行巡查，认真、及时填写巡视检查记录，每发现一个问题扣 0.5 分</w:t>
            </w:r>
          </w:p>
        </w:tc>
        <w:tc>
          <w:tcPr>
            <w:tcW w:w="938" w:type="dxa"/>
            <w:vMerge w:val="restart"/>
          </w:tcPr>
          <w:p w14:paraId="6DBE8C3B">
            <w:pPr>
              <w:pStyle w:val="7"/>
              <w:spacing w:line="440" w:lineRule="exact"/>
              <w:rPr>
                <w:color w:val="000000"/>
                <w:sz w:val="21"/>
                <w:szCs w:val="21"/>
              </w:rPr>
            </w:pPr>
          </w:p>
        </w:tc>
        <w:tc>
          <w:tcPr>
            <w:tcW w:w="1059" w:type="dxa"/>
            <w:vMerge w:val="restart"/>
          </w:tcPr>
          <w:p w14:paraId="6BA9E2CF">
            <w:pPr>
              <w:pStyle w:val="7"/>
              <w:spacing w:line="440" w:lineRule="exact"/>
              <w:rPr>
                <w:color w:val="000000"/>
                <w:sz w:val="21"/>
                <w:szCs w:val="21"/>
              </w:rPr>
            </w:pPr>
          </w:p>
        </w:tc>
      </w:tr>
      <w:tr w14:paraId="7AA1D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jc w:val="center"/>
        </w:trPr>
        <w:tc>
          <w:tcPr>
            <w:tcW w:w="591" w:type="dxa"/>
            <w:vMerge w:val="continue"/>
          </w:tcPr>
          <w:p w14:paraId="05C539B8">
            <w:pPr>
              <w:spacing w:line="440" w:lineRule="exact"/>
              <w:rPr>
                <w:rFonts w:ascii="宋体" w:hAnsi="宋体" w:cs="宋体"/>
                <w:color w:val="000000"/>
                <w:sz w:val="21"/>
                <w:szCs w:val="21"/>
              </w:rPr>
            </w:pPr>
          </w:p>
        </w:tc>
        <w:tc>
          <w:tcPr>
            <w:tcW w:w="773" w:type="dxa"/>
            <w:vMerge w:val="continue"/>
          </w:tcPr>
          <w:p w14:paraId="3D9AD315">
            <w:pPr>
              <w:spacing w:line="440" w:lineRule="exact"/>
              <w:rPr>
                <w:rFonts w:ascii="宋体" w:hAnsi="宋体" w:cs="宋体"/>
                <w:color w:val="000000"/>
                <w:sz w:val="21"/>
                <w:szCs w:val="21"/>
              </w:rPr>
            </w:pPr>
          </w:p>
        </w:tc>
        <w:tc>
          <w:tcPr>
            <w:tcW w:w="703" w:type="dxa"/>
            <w:vMerge w:val="continue"/>
          </w:tcPr>
          <w:p w14:paraId="1FA78469">
            <w:pPr>
              <w:spacing w:line="440" w:lineRule="exact"/>
              <w:rPr>
                <w:rFonts w:ascii="宋体" w:hAnsi="宋体" w:cs="宋体"/>
                <w:color w:val="000000"/>
                <w:sz w:val="21"/>
                <w:szCs w:val="21"/>
              </w:rPr>
            </w:pPr>
          </w:p>
        </w:tc>
        <w:tc>
          <w:tcPr>
            <w:tcW w:w="1859" w:type="dxa"/>
            <w:vMerge w:val="continue"/>
            <w:tcBorders>
              <w:top w:val="nil"/>
            </w:tcBorders>
          </w:tcPr>
          <w:p w14:paraId="227E0DE0">
            <w:pPr>
              <w:spacing w:line="440" w:lineRule="exact"/>
              <w:rPr>
                <w:rFonts w:ascii="宋体" w:hAnsi="宋体" w:cs="宋体"/>
                <w:color w:val="000000"/>
                <w:sz w:val="21"/>
                <w:szCs w:val="21"/>
              </w:rPr>
            </w:pPr>
          </w:p>
        </w:tc>
        <w:tc>
          <w:tcPr>
            <w:tcW w:w="3921" w:type="dxa"/>
            <w:gridSpan w:val="3"/>
          </w:tcPr>
          <w:p w14:paraId="4BFA47C3">
            <w:pPr>
              <w:pStyle w:val="7"/>
              <w:spacing w:before="76" w:line="440" w:lineRule="exact"/>
              <w:ind w:left="108" w:right="102"/>
              <w:rPr>
                <w:color w:val="000000"/>
                <w:sz w:val="21"/>
                <w:szCs w:val="21"/>
              </w:rPr>
            </w:pPr>
            <w:r>
              <w:rPr>
                <w:rFonts w:hint="eastAsia"/>
                <w:color w:val="000000"/>
                <w:spacing w:val="-9"/>
                <w:sz w:val="21"/>
                <w:szCs w:val="21"/>
              </w:rPr>
              <w:t>爱护公共财物，熟悉岗位职责、工作流程，</w:t>
            </w:r>
            <w:r>
              <w:rPr>
                <w:rFonts w:hint="eastAsia"/>
                <w:color w:val="000000"/>
                <w:sz w:val="21"/>
                <w:szCs w:val="21"/>
              </w:rPr>
              <w:t>并做好记录，严格执行交接班制度，每发现一个问题扣0.5 分</w:t>
            </w:r>
          </w:p>
        </w:tc>
        <w:tc>
          <w:tcPr>
            <w:tcW w:w="938" w:type="dxa"/>
            <w:vMerge w:val="continue"/>
            <w:tcBorders>
              <w:top w:val="nil"/>
            </w:tcBorders>
          </w:tcPr>
          <w:p w14:paraId="2100AF29">
            <w:pPr>
              <w:spacing w:line="440" w:lineRule="exact"/>
              <w:rPr>
                <w:rFonts w:ascii="宋体" w:hAnsi="宋体" w:cs="宋体"/>
                <w:color w:val="000000"/>
                <w:sz w:val="21"/>
                <w:szCs w:val="21"/>
              </w:rPr>
            </w:pPr>
          </w:p>
        </w:tc>
        <w:tc>
          <w:tcPr>
            <w:tcW w:w="1059" w:type="dxa"/>
            <w:vMerge w:val="continue"/>
            <w:tcBorders>
              <w:top w:val="nil"/>
            </w:tcBorders>
          </w:tcPr>
          <w:p w14:paraId="7DF39154">
            <w:pPr>
              <w:spacing w:line="440" w:lineRule="exact"/>
              <w:rPr>
                <w:rFonts w:ascii="宋体" w:hAnsi="宋体" w:cs="宋体"/>
                <w:color w:val="000000"/>
                <w:sz w:val="21"/>
                <w:szCs w:val="21"/>
              </w:rPr>
            </w:pPr>
          </w:p>
        </w:tc>
      </w:tr>
      <w:tr w14:paraId="30852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6" w:hRule="atLeast"/>
          <w:jc w:val="center"/>
        </w:trPr>
        <w:tc>
          <w:tcPr>
            <w:tcW w:w="591" w:type="dxa"/>
            <w:vMerge w:val="continue"/>
          </w:tcPr>
          <w:p w14:paraId="5C89622D">
            <w:pPr>
              <w:spacing w:line="440" w:lineRule="exact"/>
              <w:rPr>
                <w:rFonts w:ascii="宋体" w:hAnsi="宋体" w:cs="宋体"/>
                <w:color w:val="000000"/>
                <w:sz w:val="21"/>
                <w:szCs w:val="21"/>
              </w:rPr>
            </w:pPr>
          </w:p>
        </w:tc>
        <w:tc>
          <w:tcPr>
            <w:tcW w:w="773" w:type="dxa"/>
            <w:vMerge w:val="continue"/>
          </w:tcPr>
          <w:p w14:paraId="77067D53">
            <w:pPr>
              <w:spacing w:line="440" w:lineRule="exact"/>
              <w:rPr>
                <w:rFonts w:ascii="宋体" w:hAnsi="宋体" w:cs="宋体"/>
                <w:color w:val="000000"/>
                <w:sz w:val="21"/>
                <w:szCs w:val="21"/>
              </w:rPr>
            </w:pPr>
          </w:p>
        </w:tc>
        <w:tc>
          <w:tcPr>
            <w:tcW w:w="703" w:type="dxa"/>
            <w:vMerge w:val="continue"/>
          </w:tcPr>
          <w:p w14:paraId="5B2A4545">
            <w:pPr>
              <w:spacing w:line="440" w:lineRule="exact"/>
              <w:rPr>
                <w:rFonts w:ascii="宋体" w:hAnsi="宋体" w:cs="宋体"/>
                <w:color w:val="000000"/>
                <w:sz w:val="21"/>
                <w:szCs w:val="21"/>
              </w:rPr>
            </w:pPr>
          </w:p>
        </w:tc>
        <w:tc>
          <w:tcPr>
            <w:tcW w:w="1859" w:type="dxa"/>
          </w:tcPr>
          <w:p w14:paraId="6C46D7C1">
            <w:pPr>
              <w:pStyle w:val="7"/>
              <w:spacing w:before="8" w:line="440" w:lineRule="exact"/>
              <w:rPr>
                <w:color w:val="000000"/>
                <w:sz w:val="21"/>
                <w:szCs w:val="21"/>
              </w:rPr>
            </w:pPr>
          </w:p>
          <w:p w14:paraId="2F364EE7">
            <w:pPr>
              <w:pStyle w:val="7"/>
              <w:spacing w:line="440" w:lineRule="exact"/>
              <w:ind w:left="107"/>
              <w:rPr>
                <w:color w:val="000000"/>
                <w:sz w:val="21"/>
                <w:szCs w:val="21"/>
              </w:rPr>
            </w:pPr>
            <w:r>
              <w:rPr>
                <w:rFonts w:hint="eastAsia"/>
                <w:color w:val="000000"/>
                <w:sz w:val="21"/>
                <w:szCs w:val="21"/>
              </w:rPr>
              <w:t>突发事件（8 分）</w:t>
            </w:r>
          </w:p>
        </w:tc>
        <w:tc>
          <w:tcPr>
            <w:tcW w:w="3921" w:type="dxa"/>
            <w:gridSpan w:val="3"/>
          </w:tcPr>
          <w:p w14:paraId="592981B0">
            <w:pPr>
              <w:pStyle w:val="7"/>
              <w:spacing w:before="42" w:line="440" w:lineRule="exact"/>
              <w:ind w:left="108" w:right="10"/>
              <w:rPr>
                <w:color w:val="000000"/>
                <w:sz w:val="21"/>
                <w:szCs w:val="21"/>
              </w:rPr>
            </w:pPr>
            <w:r>
              <w:rPr>
                <w:rFonts w:hint="eastAsia"/>
                <w:color w:val="000000"/>
                <w:spacing w:val="-15"/>
                <w:sz w:val="21"/>
                <w:szCs w:val="21"/>
              </w:rPr>
              <w:t xml:space="preserve">发生突发事件，处置不到位造成不良影响， </w:t>
            </w:r>
            <w:r>
              <w:rPr>
                <w:rFonts w:hint="eastAsia"/>
                <w:color w:val="000000"/>
                <w:spacing w:val="-3"/>
                <w:sz w:val="21"/>
                <w:szCs w:val="21"/>
              </w:rPr>
              <w:t xml:space="preserve">不得延报、瞒报，发现一次不合格扣 </w:t>
            </w:r>
            <w:r>
              <w:rPr>
                <w:rFonts w:hint="eastAsia"/>
                <w:color w:val="000000"/>
                <w:sz w:val="21"/>
                <w:szCs w:val="21"/>
              </w:rPr>
              <w:t>0.5 分</w:t>
            </w:r>
          </w:p>
        </w:tc>
        <w:tc>
          <w:tcPr>
            <w:tcW w:w="938" w:type="dxa"/>
          </w:tcPr>
          <w:p w14:paraId="659C0358">
            <w:pPr>
              <w:pStyle w:val="7"/>
              <w:spacing w:line="440" w:lineRule="exact"/>
              <w:rPr>
                <w:color w:val="000000"/>
                <w:sz w:val="21"/>
                <w:szCs w:val="21"/>
              </w:rPr>
            </w:pPr>
          </w:p>
        </w:tc>
        <w:tc>
          <w:tcPr>
            <w:tcW w:w="1059" w:type="dxa"/>
          </w:tcPr>
          <w:p w14:paraId="3A993080">
            <w:pPr>
              <w:pStyle w:val="7"/>
              <w:spacing w:line="440" w:lineRule="exact"/>
              <w:rPr>
                <w:color w:val="000000"/>
                <w:sz w:val="21"/>
                <w:szCs w:val="21"/>
              </w:rPr>
            </w:pPr>
          </w:p>
        </w:tc>
      </w:tr>
      <w:tr w14:paraId="64450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2" w:hRule="atLeast"/>
          <w:jc w:val="center"/>
        </w:trPr>
        <w:tc>
          <w:tcPr>
            <w:tcW w:w="591" w:type="dxa"/>
            <w:vMerge w:val="continue"/>
          </w:tcPr>
          <w:p w14:paraId="2B04ABA9">
            <w:pPr>
              <w:spacing w:line="440" w:lineRule="exact"/>
              <w:rPr>
                <w:rFonts w:ascii="宋体" w:hAnsi="宋体" w:cs="宋体"/>
                <w:color w:val="000000"/>
                <w:sz w:val="21"/>
                <w:szCs w:val="21"/>
              </w:rPr>
            </w:pPr>
          </w:p>
        </w:tc>
        <w:tc>
          <w:tcPr>
            <w:tcW w:w="773" w:type="dxa"/>
            <w:vMerge w:val="continue"/>
          </w:tcPr>
          <w:p w14:paraId="5398C71B">
            <w:pPr>
              <w:spacing w:line="440" w:lineRule="exact"/>
              <w:rPr>
                <w:rFonts w:ascii="宋体" w:hAnsi="宋体" w:cs="宋体"/>
                <w:color w:val="000000"/>
                <w:sz w:val="21"/>
                <w:szCs w:val="21"/>
              </w:rPr>
            </w:pPr>
          </w:p>
        </w:tc>
        <w:tc>
          <w:tcPr>
            <w:tcW w:w="703" w:type="dxa"/>
            <w:vMerge w:val="continue"/>
          </w:tcPr>
          <w:p w14:paraId="1AD49D31">
            <w:pPr>
              <w:spacing w:line="440" w:lineRule="exact"/>
              <w:rPr>
                <w:rFonts w:ascii="宋体" w:hAnsi="宋体" w:cs="宋体"/>
                <w:color w:val="000000"/>
                <w:sz w:val="21"/>
                <w:szCs w:val="21"/>
              </w:rPr>
            </w:pPr>
          </w:p>
        </w:tc>
        <w:tc>
          <w:tcPr>
            <w:tcW w:w="1859" w:type="dxa"/>
          </w:tcPr>
          <w:p w14:paraId="52F99575">
            <w:pPr>
              <w:pStyle w:val="7"/>
              <w:spacing w:line="440" w:lineRule="exact"/>
              <w:rPr>
                <w:color w:val="000000"/>
                <w:sz w:val="21"/>
                <w:szCs w:val="21"/>
              </w:rPr>
            </w:pPr>
          </w:p>
          <w:p w14:paraId="589151F4">
            <w:pPr>
              <w:pStyle w:val="7"/>
              <w:spacing w:before="142" w:line="440" w:lineRule="exact"/>
              <w:ind w:left="107"/>
              <w:rPr>
                <w:color w:val="000000"/>
                <w:sz w:val="21"/>
                <w:szCs w:val="21"/>
              </w:rPr>
            </w:pPr>
            <w:r>
              <w:rPr>
                <w:rFonts w:hint="eastAsia"/>
                <w:color w:val="000000"/>
                <w:sz w:val="21"/>
                <w:szCs w:val="21"/>
              </w:rPr>
              <w:t>质量管理（6 分）</w:t>
            </w:r>
          </w:p>
        </w:tc>
        <w:tc>
          <w:tcPr>
            <w:tcW w:w="3921" w:type="dxa"/>
            <w:gridSpan w:val="3"/>
          </w:tcPr>
          <w:p w14:paraId="759FDADD">
            <w:pPr>
              <w:pStyle w:val="7"/>
              <w:spacing w:before="76" w:line="440" w:lineRule="exact"/>
              <w:ind w:left="108" w:right="0"/>
              <w:rPr>
                <w:color w:val="000000"/>
                <w:sz w:val="21"/>
                <w:szCs w:val="21"/>
              </w:rPr>
            </w:pPr>
            <w:r>
              <w:rPr>
                <w:rFonts w:hint="eastAsia"/>
                <w:color w:val="000000"/>
                <w:sz w:val="21"/>
                <w:szCs w:val="21"/>
              </w:rPr>
              <w:t>质量整改在限时内完成，质量整改措施切实有</w:t>
            </w:r>
            <w:r>
              <w:rPr>
                <w:rFonts w:hint="eastAsia"/>
                <w:color w:val="000000"/>
                <w:spacing w:val="-11"/>
                <w:sz w:val="21"/>
                <w:szCs w:val="21"/>
              </w:rPr>
              <w:t>效，有明显改善，并做好记录，发现一次不合格</w:t>
            </w:r>
            <w:r>
              <w:rPr>
                <w:rFonts w:hint="eastAsia"/>
                <w:color w:val="000000"/>
                <w:spacing w:val="-21"/>
                <w:sz w:val="21"/>
                <w:szCs w:val="21"/>
              </w:rPr>
              <w:t xml:space="preserve">扣 </w:t>
            </w:r>
            <w:r>
              <w:rPr>
                <w:rFonts w:hint="eastAsia"/>
                <w:color w:val="000000"/>
                <w:sz w:val="21"/>
                <w:szCs w:val="21"/>
              </w:rPr>
              <w:t>0.5 分</w:t>
            </w:r>
          </w:p>
        </w:tc>
        <w:tc>
          <w:tcPr>
            <w:tcW w:w="938" w:type="dxa"/>
          </w:tcPr>
          <w:p w14:paraId="54E437A5">
            <w:pPr>
              <w:pStyle w:val="7"/>
              <w:spacing w:line="440" w:lineRule="exact"/>
              <w:rPr>
                <w:color w:val="000000"/>
                <w:sz w:val="21"/>
                <w:szCs w:val="21"/>
              </w:rPr>
            </w:pPr>
          </w:p>
        </w:tc>
        <w:tc>
          <w:tcPr>
            <w:tcW w:w="1059" w:type="dxa"/>
          </w:tcPr>
          <w:p w14:paraId="2935BAAC">
            <w:pPr>
              <w:pStyle w:val="7"/>
              <w:spacing w:line="440" w:lineRule="exact"/>
              <w:rPr>
                <w:color w:val="000000"/>
                <w:sz w:val="21"/>
                <w:szCs w:val="21"/>
              </w:rPr>
            </w:pPr>
          </w:p>
        </w:tc>
      </w:tr>
      <w:tr w14:paraId="4D09A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2" w:hRule="atLeast"/>
          <w:jc w:val="center"/>
        </w:trPr>
        <w:tc>
          <w:tcPr>
            <w:tcW w:w="591" w:type="dxa"/>
            <w:vMerge w:val="continue"/>
          </w:tcPr>
          <w:p w14:paraId="7300A8C9">
            <w:pPr>
              <w:pStyle w:val="7"/>
              <w:spacing w:line="440" w:lineRule="exact"/>
              <w:rPr>
                <w:color w:val="000000"/>
                <w:sz w:val="21"/>
                <w:szCs w:val="21"/>
              </w:rPr>
            </w:pPr>
          </w:p>
        </w:tc>
        <w:tc>
          <w:tcPr>
            <w:tcW w:w="773" w:type="dxa"/>
            <w:vMerge w:val="continue"/>
          </w:tcPr>
          <w:p w14:paraId="14FCC6D2">
            <w:pPr>
              <w:pStyle w:val="7"/>
              <w:spacing w:line="440" w:lineRule="exact"/>
              <w:rPr>
                <w:color w:val="000000"/>
                <w:sz w:val="21"/>
                <w:szCs w:val="21"/>
              </w:rPr>
            </w:pPr>
          </w:p>
        </w:tc>
        <w:tc>
          <w:tcPr>
            <w:tcW w:w="703" w:type="dxa"/>
            <w:vMerge w:val="continue"/>
          </w:tcPr>
          <w:p w14:paraId="146A4B35">
            <w:pPr>
              <w:pStyle w:val="7"/>
              <w:spacing w:line="440" w:lineRule="exact"/>
              <w:rPr>
                <w:color w:val="000000"/>
                <w:sz w:val="21"/>
                <w:szCs w:val="21"/>
              </w:rPr>
            </w:pPr>
          </w:p>
        </w:tc>
        <w:tc>
          <w:tcPr>
            <w:tcW w:w="1859" w:type="dxa"/>
          </w:tcPr>
          <w:p w14:paraId="4631FE18">
            <w:pPr>
              <w:pStyle w:val="7"/>
              <w:spacing w:line="440" w:lineRule="exact"/>
              <w:rPr>
                <w:color w:val="000000"/>
                <w:sz w:val="21"/>
                <w:szCs w:val="21"/>
              </w:rPr>
            </w:pPr>
          </w:p>
          <w:p w14:paraId="20C8A74F">
            <w:pPr>
              <w:pStyle w:val="7"/>
              <w:spacing w:before="168" w:line="440" w:lineRule="exact"/>
              <w:ind w:left="107"/>
              <w:rPr>
                <w:color w:val="000000"/>
                <w:sz w:val="21"/>
                <w:szCs w:val="21"/>
              </w:rPr>
            </w:pPr>
            <w:r>
              <w:rPr>
                <w:rFonts w:hint="eastAsia"/>
                <w:color w:val="000000"/>
                <w:sz w:val="21"/>
                <w:szCs w:val="21"/>
              </w:rPr>
              <w:t>安全管理（6 分）</w:t>
            </w:r>
          </w:p>
        </w:tc>
        <w:tc>
          <w:tcPr>
            <w:tcW w:w="3915" w:type="dxa"/>
            <w:gridSpan w:val="2"/>
          </w:tcPr>
          <w:p w14:paraId="212B6D66">
            <w:pPr>
              <w:pStyle w:val="7"/>
              <w:spacing w:before="3" w:line="440" w:lineRule="exact"/>
              <w:ind w:left="108" w:right="93"/>
              <w:rPr>
                <w:color w:val="000000"/>
                <w:sz w:val="21"/>
                <w:szCs w:val="21"/>
              </w:rPr>
            </w:pPr>
            <w:r>
              <w:rPr>
                <w:rFonts w:hint="eastAsia"/>
                <w:color w:val="000000"/>
                <w:spacing w:val="-10"/>
                <w:sz w:val="21"/>
                <w:szCs w:val="21"/>
              </w:rPr>
              <w:t>公寓巡视到位，人员管理、用电管理、设备设施管理无纰漏，发现安全隐患及时排除，</w:t>
            </w:r>
            <w:r>
              <w:rPr>
                <w:rFonts w:hint="eastAsia"/>
                <w:color w:val="000000"/>
                <w:spacing w:val="-3"/>
                <w:sz w:val="21"/>
                <w:szCs w:val="21"/>
              </w:rPr>
              <w:t xml:space="preserve">发现一次不合格扣 </w:t>
            </w:r>
            <w:r>
              <w:rPr>
                <w:rFonts w:hint="eastAsia"/>
                <w:color w:val="000000"/>
                <w:sz w:val="21"/>
                <w:szCs w:val="21"/>
              </w:rPr>
              <w:t>0.5 分</w:t>
            </w:r>
          </w:p>
        </w:tc>
        <w:tc>
          <w:tcPr>
            <w:tcW w:w="944" w:type="dxa"/>
            <w:gridSpan w:val="2"/>
          </w:tcPr>
          <w:p w14:paraId="73FE9798">
            <w:pPr>
              <w:pStyle w:val="7"/>
              <w:spacing w:line="440" w:lineRule="exact"/>
              <w:rPr>
                <w:color w:val="000000"/>
                <w:sz w:val="21"/>
                <w:szCs w:val="21"/>
              </w:rPr>
            </w:pPr>
          </w:p>
        </w:tc>
        <w:tc>
          <w:tcPr>
            <w:tcW w:w="1059" w:type="dxa"/>
          </w:tcPr>
          <w:p w14:paraId="3169092F">
            <w:pPr>
              <w:pStyle w:val="7"/>
              <w:spacing w:line="440" w:lineRule="exact"/>
              <w:rPr>
                <w:color w:val="000000"/>
                <w:sz w:val="21"/>
                <w:szCs w:val="21"/>
              </w:rPr>
            </w:pPr>
          </w:p>
        </w:tc>
      </w:tr>
      <w:tr w14:paraId="252499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jc w:val="center"/>
        </w:trPr>
        <w:tc>
          <w:tcPr>
            <w:tcW w:w="591" w:type="dxa"/>
            <w:vMerge w:val="restart"/>
          </w:tcPr>
          <w:p w14:paraId="071F4756">
            <w:pPr>
              <w:pStyle w:val="7"/>
              <w:spacing w:line="440" w:lineRule="exact"/>
              <w:rPr>
                <w:color w:val="000000"/>
                <w:sz w:val="21"/>
                <w:szCs w:val="21"/>
              </w:rPr>
            </w:pPr>
          </w:p>
          <w:p w14:paraId="509A2AAF">
            <w:pPr>
              <w:pStyle w:val="7"/>
              <w:spacing w:line="440" w:lineRule="exact"/>
              <w:rPr>
                <w:color w:val="000000"/>
                <w:sz w:val="21"/>
                <w:szCs w:val="21"/>
              </w:rPr>
            </w:pPr>
          </w:p>
          <w:p w14:paraId="60336072">
            <w:pPr>
              <w:pStyle w:val="7"/>
              <w:spacing w:line="440" w:lineRule="exact"/>
              <w:rPr>
                <w:color w:val="000000"/>
                <w:sz w:val="21"/>
                <w:szCs w:val="21"/>
              </w:rPr>
            </w:pPr>
          </w:p>
          <w:p w14:paraId="2D005982">
            <w:pPr>
              <w:pStyle w:val="7"/>
              <w:spacing w:line="440" w:lineRule="exact"/>
              <w:rPr>
                <w:color w:val="000000"/>
                <w:sz w:val="21"/>
                <w:szCs w:val="21"/>
              </w:rPr>
            </w:pPr>
          </w:p>
          <w:p w14:paraId="37AA0D3C">
            <w:pPr>
              <w:pStyle w:val="7"/>
              <w:spacing w:line="440" w:lineRule="exact"/>
              <w:rPr>
                <w:color w:val="000000"/>
                <w:sz w:val="21"/>
                <w:szCs w:val="21"/>
              </w:rPr>
            </w:pPr>
          </w:p>
          <w:p w14:paraId="666D2200">
            <w:pPr>
              <w:pStyle w:val="7"/>
              <w:spacing w:before="146" w:line="440" w:lineRule="exact"/>
              <w:ind w:left="9"/>
              <w:jc w:val="center"/>
              <w:rPr>
                <w:color w:val="000000"/>
                <w:sz w:val="21"/>
                <w:szCs w:val="21"/>
              </w:rPr>
            </w:pPr>
            <w:r>
              <w:rPr>
                <w:rFonts w:hint="eastAsia"/>
                <w:color w:val="000000"/>
                <w:sz w:val="21"/>
                <w:szCs w:val="21"/>
              </w:rPr>
              <w:t>3</w:t>
            </w:r>
          </w:p>
        </w:tc>
        <w:tc>
          <w:tcPr>
            <w:tcW w:w="773" w:type="dxa"/>
            <w:vMerge w:val="restart"/>
          </w:tcPr>
          <w:p w14:paraId="1B05A4B6">
            <w:pPr>
              <w:pStyle w:val="7"/>
              <w:spacing w:line="440" w:lineRule="exact"/>
              <w:rPr>
                <w:color w:val="000000"/>
                <w:sz w:val="21"/>
                <w:szCs w:val="21"/>
              </w:rPr>
            </w:pPr>
          </w:p>
          <w:p w14:paraId="76D10A90">
            <w:pPr>
              <w:pStyle w:val="7"/>
              <w:spacing w:line="440" w:lineRule="exact"/>
              <w:rPr>
                <w:color w:val="000000"/>
                <w:sz w:val="21"/>
                <w:szCs w:val="21"/>
              </w:rPr>
            </w:pPr>
          </w:p>
          <w:p w14:paraId="08F0026F">
            <w:pPr>
              <w:pStyle w:val="7"/>
              <w:spacing w:line="440" w:lineRule="exact"/>
              <w:rPr>
                <w:color w:val="000000"/>
                <w:sz w:val="21"/>
                <w:szCs w:val="21"/>
              </w:rPr>
            </w:pPr>
          </w:p>
          <w:p w14:paraId="28D9461C">
            <w:pPr>
              <w:pStyle w:val="7"/>
              <w:spacing w:line="440" w:lineRule="exact"/>
              <w:rPr>
                <w:color w:val="000000"/>
                <w:sz w:val="21"/>
                <w:szCs w:val="21"/>
              </w:rPr>
            </w:pPr>
          </w:p>
          <w:p w14:paraId="61EF0F77">
            <w:pPr>
              <w:pStyle w:val="7"/>
              <w:spacing w:before="6" w:line="440" w:lineRule="exact"/>
              <w:rPr>
                <w:color w:val="000000"/>
                <w:sz w:val="21"/>
                <w:szCs w:val="21"/>
              </w:rPr>
            </w:pPr>
          </w:p>
          <w:p w14:paraId="5735409D">
            <w:pPr>
              <w:pStyle w:val="7"/>
              <w:spacing w:before="1" w:line="440" w:lineRule="exact"/>
              <w:ind w:left="206" w:right="106" w:hanging="92"/>
              <w:rPr>
                <w:color w:val="000000"/>
                <w:sz w:val="21"/>
                <w:szCs w:val="21"/>
              </w:rPr>
            </w:pPr>
            <w:r>
              <w:rPr>
                <w:rFonts w:hint="eastAsia"/>
                <w:color w:val="000000"/>
                <w:sz w:val="21"/>
                <w:szCs w:val="21"/>
              </w:rPr>
              <w:t>满意度调查</w:t>
            </w:r>
          </w:p>
        </w:tc>
        <w:tc>
          <w:tcPr>
            <w:tcW w:w="703" w:type="dxa"/>
            <w:vMerge w:val="restart"/>
          </w:tcPr>
          <w:p w14:paraId="59067D83">
            <w:pPr>
              <w:pStyle w:val="7"/>
              <w:spacing w:line="440" w:lineRule="exact"/>
              <w:rPr>
                <w:color w:val="000000"/>
                <w:sz w:val="21"/>
                <w:szCs w:val="21"/>
              </w:rPr>
            </w:pPr>
          </w:p>
          <w:p w14:paraId="281B4337">
            <w:pPr>
              <w:pStyle w:val="7"/>
              <w:spacing w:line="440" w:lineRule="exact"/>
              <w:rPr>
                <w:color w:val="000000"/>
                <w:sz w:val="21"/>
                <w:szCs w:val="21"/>
              </w:rPr>
            </w:pPr>
          </w:p>
          <w:p w14:paraId="153B6304">
            <w:pPr>
              <w:pStyle w:val="7"/>
              <w:spacing w:line="440" w:lineRule="exact"/>
              <w:rPr>
                <w:color w:val="000000"/>
                <w:sz w:val="21"/>
                <w:szCs w:val="21"/>
              </w:rPr>
            </w:pPr>
          </w:p>
          <w:p w14:paraId="46E79718">
            <w:pPr>
              <w:pStyle w:val="7"/>
              <w:spacing w:line="440" w:lineRule="exact"/>
              <w:rPr>
                <w:color w:val="000000"/>
                <w:sz w:val="21"/>
                <w:szCs w:val="21"/>
              </w:rPr>
            </w:pPr>
          </w:p>
          <w:p w14:paraId="1B424A5A">
            <w:pPr>
              <w:pStyle w:val="7"/>
              <w:spacing w:line="440" w:lineRule="exact"/>
              <w:rPr>
                <w:color w:val="000000"/>
                <w:sz w:val="21"/>
                <w:szCs w:val="21"/>
              </w:rPr>
            </w:pPr>
          </w:p>
          <w:p w14:paraId="3D53A454">
            <w:pPr>
              <w:pStyle w:val="7"/>
              <w:spacing w:before="146" w:line="440" w:lineRule="exact"/>
              <w:ind w:left="193"/>
              <w:rPr>
                <w:color w:val="000000"/>
                <w:sz w:val="21"/>
                <w:szCs w:val="21"/>
              </w:rPr>
            </w:pPr>
            <w:r>
              <w:rPr>
                <w:rFonts w:hint="eastAsia"/>
                <w:color w:val="000000"/>
                <w:sz w:val="21"/>
                <w:szCs w:val="21"/>
              </w:rPr>
              <w:t>30%</w:t>
            </w:r>
          </w:p>
        </w:tc>
        <w:tc>
          <w:tcPr>
            <w:tcW w:w="1859" w:type="dxa"/>
          </w:tcPr>
          <w:p w14:paraId="78B59052">
            <w:pPr>
              <w:pStyle w:val="7"/>
              <w:spacing w:before="4" w:line="440" w:lineRule="exact"/>
              <w:rPr>
                <w:color w:val="000000"/>
                <w:sz w:val="21"/>
                <w:szCs w:val="21"/>
              </w:rPr>
            </w:pPr>
          </w:p>
          <w:p w14:paraId="628B38AA">
            <w:pPr>
              <w:pStyle w:val="7"/>
              <w:spacing w:line="440" w:lineRule="exact"/>
              <w:ind w:left="107"/>
              <w:rPr>
                <w:color w:val="000000"/>
                <w:sz w:val="21"/>
                <w:szCs w:val="21"/>
              </w:rPr>
            </w:pPr>
            <w:r>
              <w:rPr>
                <w:rFonts w:hint="eastAsia"/>
                <w:color w:val="000000"/>
                <w:sz w:val="21"/>
                <w:szCs w:val="21"/>
              </w:rPr>
              <w:t>反应速度（5 分）</w:t>
            </w:r>
          </w:p>
        </w:tc>
        <w:tc>
          <w:tcPr>
            <w:tcW w:w="3915" w:type="dxa"/>
            <w:gridSpan w:val="2"/>
          </w:tcPr>
          <w:p w14:paraId="1D992167">
            <w:pPr>
              <w:pStyle w:val="7"/>
              <w:spacing w:line="440" w:lineRule="exact"/>
              <w:ind w:left="108" w:right="18"/>
              <w:rPr>
                <w:color w:val="000000"/>
                <w:sz w:val="21"/>
                <w:szCs w:val="21"/>
              </w:rPr>
            </w:pPr>
            <w:r>
              <w:rPr>
                <w:rFonts w:hint="eastAsia"/>
                <w:color w:val="000000"/>
                <w:sz w:val="21"/>
                <w:szCs w:val="21"/>
              </w:rPr>
              <w:t>发生突发事件及时到达现场，根据统计数据评判分值</w:t>
            </w:r>
          </w:p>
        </w:tc>
        <w:tc>
          <w:tcPr>
            <w:tcW w:w="944" w:type="dxa"/>
            <w:gridSpan w:val="2"/>
          </w:tcPr>
          <w:p w14:paraId="421AE8F5">
            <w:pPr>
              <w:pStyle w:val="7"/>
              <w:spacing w:line="440" w:lineRule="exact"/>
              <w:rPr>
                <w:color w:val="000000"/>
                <w:sz w:val="21"/>
                <w:szCs w:val="21"/>
              </w:rPr>
            </w:pPr>
          </w:p>
        </w:tc>
        <w:tc>
          <w:tcPr>
            <w:tcW w:w="1059" w:type="dxa"/>
          </w:tcPr>
          <w:p w14:paraId="27A7C847">
            <w:pPr>
              <w:pStyle w:val="7"/>
              <w:spacing w:line="440" w:lineRule="exact"/>
              <w:rPr>
                <w:color w:val="000000"/>
                <w:sz w:val="21"/>
                <w:szCs w:val="21"/>
              </w:rPr>
            </w:pPr>
          </w:p>
        </w:tc>
      </w:tr>
      <w:tr w14:paraId="56635E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jc w:val="center"/>
        </w:trPr>
        <w:tc>
          <w:tcPr>
            <w:tcW w:w="591" w:type="dxa"/>
            <w:vMerge w:val="continue"/>
            <w:tcBorders>
              <w:top w:val="nil"/>
            </w:tcBorders>
          </w:tcPr>
          <w:p w14:paraId="04E388AB">
            <w:pPr>
              <w:spacing w:line="440" w:lineRule="exact"/>
              <w:rPr>
                <w:rFonts w:ascii="宋体" w:hAnsi="宋体" w:cs="宋体"/>
                <w:color w:val="000000"/>
                <w:sz w:val="21"/>
                <w:szCs w:val="21"/>
              </w:rPr>
            </w:pPr>
          </w:p>
        </w:tc>
        <w:tc>
          <w:tcPr>
            <w:tcW w:w="773" w:type="dxa"/>
            <w:vMerge w:val="continue"/>
            <w:tcBorders>
              <w:top w:val="nil"/>
            </w:tcBorders>
          </w:tcPr>
          <w:p w14:paraId="371CFE96">
            <w:pPr>
              <w:spacing w:line="440" w:lineRule="exact"/>
              <w:rPr>
                <w:rFonts w:ascii="宋体" w:hAnsi="宋体" w:cs="宋体"/>
                <w:color w:val="000000"/>
                <w:sz w:val="21"/>
                <w:szCs w:val="21"/>
              </w:rPr>
            </w:pPr>
          </w:p>
        </w:tc>
        <w:tc>
          <w:tcPr>
            <w:tcW w:w="703" w:type="dxa"/>
            <w:vMerge w:val="continue"/>
            <w:tcBorders>
              <w:top w:val="nil"/>
            </w:tcBorders>
          </w:tcPr>
          <w:p w14:paraId="008DE3F8">
            <w:pPr>
              <w:spacing w:line="440" w:lineRule="exact"/>
              <w:rPr>
                <w:rFonts w:ascii="宋体" w:hAnsi="宋体" w:cs="宋体"/>
                <w:color w:val="000000"/>
                <w:sz w:val="21"/>
                <w:szCs w:val="21"/>
              </w:rPr>
            </w:pPr>
          </w:p>
        </w:tc>
        <w:tc>
          <w:tcPr>
            <w:tcW w:w="1859" w:type="dxa"/>
          </w:tcPr>
          <w:p w14:paraId="19E84AF5">
            <w:pPr>
              <w:pStyle w:val="7"/>
              <w:spacing w:before="4" w:line="440" w:lineRule="exact"/>
              <w:rPr>
                <w:color w:val="000000"/>
                <w:sz w:val="21"/>
                <w:szCs w:val="21"/>
              </w:rPr>
            </w:pPr>
          </w:p>
          <w:p w14:paraId="0A0A841F">
            <w:pPr>
              <w:pStyle w:val="7"/>
              <w:spacing w:line="440" w:lineRule="exact"/>
              <w:ind w:left="107"/>
              <w:rPr>
                <w:color w:val="000000"/>
                <w:sz w:val="21"/>
                <w:szCs w:val="21"/>
              </w:rPr>
            </w:pPr>
            <w:r>
              <w:rPr>
                <w:rFonts w:hint="eastAsia"/>
                <w:color w:val="000000"/>
                <w:sz w:val="21"/>
                <w:szCs w:val="21"/>
              </w:rPr>
              <w:t>完成质量（5 分）</w:t>
            </w:r>
          </w:p>
        </w:tc>
        <w:tc>
          <w:tcPr>
            <w:tcW w:w="3915" w:type="dxa"/>
            <w:gridSpan w:val="2"/>
          </w:tcPr>
          <w:p w14:paraId="59C124B2">
            <w:pPr>
              <w:pStyle w:val="7"/>
              <w:spacing w:line="440" w:lineRule="exact"/>
              <w:ind w:left="108" w:right="18"/>
              <w:rPr>
                <w:color w:val="000000"/>
                <w:sz w:val="21"/>
                <w:szCs w:val="21"/>
              </w:rPr>
            </w:pPr>
            <w:r>
              <w:rPr>
                <w:rFonts w:hint="eastAsia"/>
                <w:color w:val="000000"/>
                <w:sz w:val="21"/>
                <w:szCs w:val="21"/>
              </w:rPr>
              <w:t>按要求保质保量完成交代工作，根据统计数据评判分值</w:t>
            </w:r>
          </w:p>
        </w:tc>
        <w:tc>
          <w:tcPr>
            <w:tcW w:w="944" w:type="dxa"/>
            <w:gridSpan w:val="2"/>
          </w:tcPr>
          <w:p w14:paraId="2F0170CA">
            <w:pPr>
              <w:pStyle w:val="7"/>
              <w:spacing w:line="440" w:lineRule="exact"/>
              <w:rPr>
                <w:color w:val="000000"/>
                <w:sz w:val="21"/>
                <w:szCs w:val="21"/>
              </w:rPr>
            </w:pPr>
          </w:p>
        </w:tc>
        <w:tc>
          <w:tcPr>
            <w:tcW w:w="1059" w:type="dxa"/>
          </w:tcPr>
          <w:p w14:paraId="6455A7ED">
            <w:pPr>
              <w:pStyle w:val="7"/>
              <w:spacing w:line="440" w:lineRule="exact"/>
              <w:rPr>
                <w:color w:val="000000"/>
                <w:sz w:val="21"/>
                <w:szCs w:val="21"/>
              </w:rPr>
            </w:pPr>
          </w:p>
        </w:tc>
      </w:tr>
      <w:tr w14:paraId="4E812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jc w:val="center"/>
        </w:trPr>
        <w:tc>
          <w:tcPr>
            <w:tcW w:w="591" w:type="dxa"/>
            <w:vMerge w:val="continue"/>
            <w:tcBorders>
              <w:top w:val="nil"/>
            </w:tcBorders>
          </w:tcPr>
          <w:p w14:paraId="402E47BD">
            <w:pPr>
              <w:spacing w:line="440" w:lineRule="exact"/>
              <w:rPr>
                <w:rFonts w:ascii="宋体" w:hAnsi="宋体" w:cs="宋体"/>
                <w:color w:val="000000"/>
                <w:sz w:val="21"/>
                <w:szCs w:val="21"/>
              </w:rPr>
            </w:pPr>
          </w:p>
        </w:tc>
        <w:tc>
          <w:tcPr>
            <w:tcW w:w="773" w:type="dxa"/>
            <w:vMerge w:val="continue"/>
            <w:tcBorders>
              <w:top w:val="nil"/>
            </w:tcBorders>
          </w:tcPr>
          <w:p w14:paraId="40687411">
            <w:pPr>
              <w:spacing w:line="440" w:lineRule="exact"/>
              <w:rPr>
                <w:rFonts w:ascii="宋体" w:hAnsi="宋体" w:cs="宋体"/>
                <w:color w:val="000000"/>
                <w:sz w:val="21"/>
                <w:szCs w:val="21"/>
              </w:rPr>
            </w:pPr>
          </w:p>
        </w:tc>
        <w:tc>
          <w:tcPr>
            <w:tcW w:w="703" w:type="dxa"/>
            <w:vMerge w:val="continue"/>
            <w:tcBorders>
              <w:top w:val="nil"/>
            </w:tcBorders>
          </w:tcPr>
          <w:p w14:paraId="674ADCAF">
            <w:pPr>
              <w:spacing w:line="440" w:lineRule="exact"/>
              <w:rPr>
                <w:rFonts w:ascii="宋体" w:hAnsi="宋体" w:cs="宋体"/>
                <w:color w:val="000000"/>
                <w:sz w:val="21"/>
                <w:szCs w:val="21"/>
              </w:rPr>
            </w:pPr>
          </w:p>
        </w:tc>
        <w:tc>
          <w:tcPr>
            <w:tcW w:w="1859" w:type="dxa"/>
          </w:tcPr>
          <w:p w14:paraId="235B5B6E">
            <w:pPr>
              <w:pStyle w:val="7"/>
              <w:spacing w:before="5" w:line="440" w:lineRule="exact"/>
              <w:rPr>
                <w:color w:val="000000"/>
                <w:sz w:val="21"/>
                <w:szCs w:val="21"/>
              </w:rPr>
            </w:pPr>
          </w:p>
          <w:p w14:paraId="186B145F">
            <w:pPr>
              <w:pStyle w:val="7"/>
              <w:spacing w:line="440" w:lineRule="exact"/>
              <w:ind w:left="107"/>
              <w:rPr>
                <w:color w:val="000000"/>
                <w:sz w:val="21"/>
                <w:szCs w:val="21"/>
              </w:rPr>
            </w:pPr>
            <w:r>
              <w:rPr>
                <w:rFonts w:hint="eastAsia"/>
                <w:color w:val="000000"/>
                <w:sz w:val="21"/>
                <w:szCs w:val="21"/>
              </w:rPr>
              <w:t>反馈情况（5 分）</w:t>
            </w:r>
          </w:p>
        </w:tc>
        <w:tc>
          <w:tcPr>
            <w:tcW w:w="3915" w:type="dxa"/>
            <w:gridSpan w:val="2"/>
          </w:tcPr>
          <w:p w14:paraId="6E27FA13">
            <w:pPr>
              <w:pStyle w:val="7"/>
              <w:spacing w:before="74" w:line="440" w:lineRule="exact"/>
              <w:ind w:left="108"/>
              <w:rPr>
                <w:color w:val="000000"/>
                <w:sz w:val="21"/>
                <w:szCs w:val="21"/>
              </w:rPr>
            </w:pPr>
            <w:r>
              <w:rPr>
                <w:rFonts w:hint="eastAsia"/>
                <w:color w:val="000000"/>
                <w:sz w:val="21"/>
                <w:szCs w:val="21"/>
              </w:rPr>
              <w:t>完成工作后及时反馈到上级领导及院方教育处，根据统计数据评判分值</w:t>
            </w:r>
          </w:p>
        </w:tc>
        <w:tc>
          <w:tcPr>
            <w:tcW w:w="944" w:type="dxa"/>
            <w:gridSpan w:val="2"/>
          </w:tcPr>
          <w:p w14:paraId="32AB328A">
            <w:pPr>
              <w:pStyle w:val="7"/>
              <w:spacing w:line="440" w:lineRule="exact"/>
              <w:rPr>
                <w:color w:val="000000"/>
                <w:sz w:val="21"/>
                <w:szCs w:val="21"/>
              </w:rPr>
            </w:pPr>
          </w:p>
        </w:tc>
        <w:tc>
          <w:tcPr>
            <w:tcW w:w="1059" w:type="dxa"/>
          </w:tcPr>
          <w:p w14:paraId="795BDB8C">
            <w:pPr>
              <w:pStyle w:val="7"/>
              <w:spacing w:line="440" w:lineRule="exact"/>
              <w:rPr>
                <w:color w:val="000000"/>
                <w:sz w:val="21"/>
                <w:szCs w:val="21"/>
              </w:rPr>
            </w:pPr>
          </w:p>
        </w:tc>
      </w:tr>
      <w:tr w14:paraId="11D17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jc w:val="center"/>
        </w:trPr>
        <w:tc>
          <w:tcPr>
            <w:tcW w:w="591" w:type="dxa"/>
            <w:vMerge w:val="continue"/>
            <w:tcBorders>
              <w:top w:val="nil"/>
            </w:tcBorders>
          </w:tcPr>
          <w:p w14:paraId="574C7F76">
            <w:pPr>
              <w:spacing w:line="440" w:lineRule="exact"/>
              <w:rPr>
                <w:rFonts w:ascii="宋体" w:hAnsi="宋体" w:cs="宋体"/>
                <w:color w:val="000000"/>
                <w:sz w:val="21"/>
                <w:szCs w:val="21"/>
              </w:rPr>
            </w:pPr>
          </w:p>
        </w:tc>
        <w:tc>
          <w:tcPr>
            <w:tcW w:w="773" w:type="dxa"/>
            <w:vMerge w:val="continue"/>
            <w:tcBorders>
              <w:top w:val="nil"/>
            </w:tcBorders>
          </w:tcPr>
          <w:p w14:paraId="716B097B">
            <w:pPr>
              <w:spacing w:line="440" w:lineRule="exact"/>
              <w:rPr>
                <w:rFonts w:ascii="宋体" w:hAnsi="宋体" w:cs="宋体"/>
                <w:color w:val="000000"/>
                <w:sz w:val="21"/>
                <w:szCs w:val="21"/>
              </w:rPr>
            </w:pPr>
          </w:p>
        </w:tc>
        <w:tc>
          <w:tcPr>
            <w:tcW w:w="703" w:type="dxa"/>
            <w:vMerge w:val="continue"/>
            <w:tcBorders>
              <w:top w:val="nil"/>
            </w:tcBorders>
          </w:tcPr>
          <w:p w14:paraId="2644CC88">
            <w:pPr>
              <w:spacing w:line="440" w:lineRule="exact"/>
              <w:rPr>
                <w:rFonts w:ascii="宋体" w:hAnsi="宋体" w:cs="宋体"/>
                <w:color w:val="000000"/>
                <w:sz w:val="21"/>
                <w:szCs w:val="21"/>
              </w:rPr>
            </w:pPr>
          </w:p>
        </w:tc>
        <w:tc>
          <w:tcPr>
            <w:tcW w:w="1859" w:type="dxa"/>
          </w:tcPr>
          <w:p w14:paraId="1F9B2A16">
            <w:pPr>
              <w:pStyle w:val="7"/>
              <w:spacing w:before="7" w:line="440" w:lineRule="exact"/>
              <w:rPr>
                <w:color w:val="000000"/>
                <w:sz w:val="21"/>
                <w:szCs w:val="21"/>
              </w:rPr>
            </w:pPr>
          </w:p>
          <w:p w14:paraId="0F0A26A9">
            <w:pPr>
              <w:pStyle w:val="7"/>
              <w:spacing w:line="440" w:lineRule="exact"/>
              <w:ind w:left="107"/>
              <w:rPr>
                <w:color w:val="000000"/>
                <w:sz w:val="21"/>
                <w:szCs w:val="21"/>
              </w:rPr>
            </w:pPr>
            <w:r>
              <w:rPr>
                <w:rFonts w:hint="eastAsia"/>
                <w:color w:val="000000"/>
                <w:sz w:val="21"/>
                <w:szCs w:val="21"/>
              </w:rPr>
              <w:t>处室满意度（15 分）</w:t>
            </w:r>
          </w:p>
        </w:tc>
        <w:tc>
          <w:tcPr>
            <w:tcW w:w="3915" w:type="dxa"/>
            <w:gridSpan w:val="2"/>
          </w:tcPr>
          <w:p w14:paraId="26CC96B6">
            <w:pPr>
              <w:pStyle w:val="7"/>
              <w:spacing w:before="76" w:line="440" w:lineRule="exact"/>
              <w:ind w:left="108"/>
              <w:rPr>
                <w:color w:val="000000"/>
                <w:sz w:val="21"/>
                <w:szCs w:val="21"/>
              </w:rPr>
            </w:pPr>
            <w:r>
              <w:rPr>
                <w:rFonts w:hint="eastAsia"/>
                <w:color w:val="000000"/>
                <w:spacing w:val="-5"/>
                <w:sz w:val="21"/>
                <w:szCs w:val="21"/>
              </w:rPr>
              <w:t xml:space="preserve">完成工作情况院方教育处领导满意率 </w:t>
            </w:r>
            <w:r>
              <w:rPr>
                <w:rFonts w:hint="eastAsia"/>
                <w:color w:val="000000"/>
                <w:spacing w:val="-5"/>
                <w:sz w:val="21"/>
                <w:szCs w:val="21"/>
                <w:lang w:val="en-US"/>
              </w:rPr>
              <w:t>9</w:t>
            </w:r>
            <w:r>
              <w:rPr>
                <w:rFonts w:hint="eastAsia"/>
                <w:color w:val="000000"/>
                <w:sz w:val="21"/>
                <w:szCs w:val="21"/>
              </w:rPr>
              <w:t>5%</w:t>
            </w:r>
            <w:r>
              <w:rPr>
                <w:rFonts w:hint="eastAsia"/>
                <w:color w:val="000000"/>
                <w:spacing w:val="-9"/>
                <w:sz w:val="21"/>
                <w:szCs w:val="21"/>
              </w:rPr>
              <w:t>以上，根据统计数据评</w:t>
            </w:r>
            <w:r>
              <w:rPr>
                <w:rFonts w:hint="eastAsia"/>
                <w:color w:val="000000"/>
                <w:sz w:val="21"/>
                <w:szCs w:val="21"/>
              </w:rPr>
              <w:t>判分值</w:t>
            </w:r>
          </w:p>
        </w:tc>
        <w:tc>
          <w:tcPr>
            <w:tcW w:w="944" w:type="dxa"/>
            <w:gridSpan w:val="2"/>
          </w:tcPr>
          <w:p w14:paraId="70A3135F">
            <w:pPr>
              <w:pStyle w:val="7"/>
              <w:spacing w:line="440" w:lineRule="exact"/>
              <w:rPr>
                <w:color w:val="000000"/>
                <w:sz w:val="21"/>
                <w:szCs w:val="21"/>
              </w:rPr>
            </w:pPr>
          </w:p>
        </w:tc>
        <w:tc>
          <w:tcPr>
            <w:tcW w:w="1059" w:type="dxa"/>
          </w:tcPr>
          <w:p w14:paraId="2ECDE32A">
            <w:pPr>
              <w:pStyle w:val="7"/>
              <w:spacing w:line="440" w:lineRule="exact"/>
              <w:rPr>
                <w:color w:val="000000"/>
                <w:sz w:val="21"/>
                <w:szCs w:val="21"/>
              </w:rPr>
            </w:pPr>
          </w:p>
        </w:tc>
      </w:tr>
      <w:tr w14:paraId="4389B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jc w:val="center"/>
        </w:trPr>
        <w:tc>
          <w:tcPr>
            <w:tcW w:w="1364" w:type="dxa"/>
            <w:gridSpan w:val="2"/>
          </w:tcPr>
          <w:p w14:paraId="2BB8884D">
            <w:pPr>
              <w:pStyle w:val="7"/>
              <w:spacing w:before="110" w:line="440" w:lineRule="exact"/>
              <w:ind w:left="481" w:right="472"/>
              <w:jc w:val="center"/>
              <w:rPr>
                <w:color w:val="000000"/>
                <w:sz w:val="21"/>
                <w:szCs w:val="21"/>
              </w:rPr>
            </w:pPr>
            <w:r>
              <w:rPr>
                <w:rFonts w:hint="eastAsia"/>
                <w:color w:val="000000"/>
                <w:sz w:val="21"/>
                <w:szCs w:val="21"/>
              </w:rPr>
              <w:t>得分</w:t>
            </w:r>
          </w:p>
        </w:tc>
        <w:tc>
          <w:tcPr>
            <w:tcW w:w="703" w:type="dxa"/>
          </w:tcPr>
          <w:p w14:paraId="26A2CB6A">
            <w:pPr>
              <w:pStyle w:val="7"/>
              <w:spacing w:before="116" w:line="440" w:lineRule="exact"/>
              <w:ind w:left="128" w:right="120"/>
              <w:jc w:val="center"/>
              <w:rPr>
                <w:b/>
                <w:color w:val="000000"/>
                <w:sz w:val="21"/>
                <w:szCs w:val="21"/>
              </w:rPr>
            </w:pPr>
            <w:r>
              <w:rPr>
                <w:rFonts w:hint="eastAsia"/>
                <w:b/>
                <w:color w:val="000000"/>
                <w:sz w:val="21"/>
                <w:szCs w:val="21"/>
              </w:rPr>
              <w:t>100%</w:t>
            </w:r>
          </w:p>
        </w:tc>
        <w:tc>
          <w:tcPr>
            <w:tcW w:w="7777" w:type="dxa"/>
            <w:gridSpan w:val="6"/>
          </w:tcPr>
          <w:p w14:paraId="61A20FB4">
            <w:pPr>
              <w:pStyle w:val="7"/>
              <w:spacing w:line="440" w:lineRule="exact"/>
              <w:rPr>
                <w:color w:val="000000"/>
                <w:sz w:val="21"/>
                <w:szCs w:val="21"/>
              </w:rPr>
            </w:pPr>
          </w:p>
        </w:tc>
      </w:tr>
      <w:tr w14:paraId="4B3D9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1" w:hRule="atLeast"/>
          <w:jc w:val="center"/>
        </w:trPr>
        <w:tc>
          <w:tcPr>
            <w:tcW w:w="2067" w:type="dxa"/>
            <w:gridSpan w:val="3"/>
            <w:vAlign w:val="center"/>
          </w:tcPr>
          <w:p w14:paraId="736D33CF">
            <w:pPr>
              <w:pStyle w:val="7"/>
              <w:spacing w:line="440" w:lineRule="exact"/>
              <w:jc w:val="center"/>
              <w:rPr>
                <w:b/>
                <w:color w:val="000000"/>
                <w:sz w:val="21"/>
                <w:szCs w:val="21"/>
              </w:rPr>
            </w:pPr>
            <w:r>
              <w:rPr>
                <w:rFonts w:hint="eastAsia"/>
                <w:b/>
                <w:color w:val="000000"/>
                <w:sz w:val="21"/>
                <w:szCs w:val="21"/>
              </w:rPr>
              <w:t>监管人员意见</w:t>
            </w:r>
          </w:p>
        </w:tc>
        <w:tc>
          <w:tcPr>
            <w:tcW w:w="7777" w:type="dxa"/>
            <w:gridSpan w:val="6"/>
          </w:tcPr>
          <w:p w14:paraId="46767D1F">
            <w:pPr>
              <w:pStyle w:val="7"/>
              <w:tabs>
                <w:tab w:val="left" w:pos="6005"/>
                <w:tab w:val="left" w:pos="6997"/>
              </w:tabs>
              <w:spacing w:line="440" w:lineRule="exact"/>
              <w:rPr>
                <w:color w:val="000000"/>
                <w:sz w:val="21"/>
                <w:szCs w:val="21"/>
              </w:rPr>
            </w:pPr>
          </w:p>
          <w:p w14:paraId="2AF4BED1">
            <w:pPr>
              <w:pStyle w:val="7"/>
              <w:tabs>
                <w:tab w:val="left" w:pos="6005"/>
                <w:tab w:val="left" w:pos="6997"/>
              </w:tabs>
              <w:spacing w:line="440" w:lineRule="exact"/>
              <w:ind w:left="5014"/>
              <w:rPr>
                <w:color w:val="000000"/>
                <w:sz w:val="21"/>
                <w:szCs w:val="21"/>
              </w:rPr>
            </w:pPr>
          </w:p>
          <w:p w14:paraId="7D2BDDEA">
            <w:pPr>
              <w:pStyle w:val="7"/>
              <w:tabs>
                <w:tab w:val="left" w:pos="6005"/>
                <w:tab w:val="left" w:pos="6997"/>
              </w:tabs>
              <w:spacing w:line="440" w:lineRule="exact"/>
              <w:ind w:left="5014"/>
              <w:rPr>
                <w:color w:val="000000"/>
                <w:sz w:val="21"/>
                <w:szCs w:val="21"/>
              </w:rPr>
            </w:pPr>
            <w:r>
              <w:rPr>
                <w:rFonts w:hint="eastAsia"/>
                <w:color w:val="000000"/>
                <w:sz w:val="21"/>
                <w:szCs w:val="21"/>
              </w:rPr>
              <w:t>年</w:t>
            </w:r>
            <w:r>
              <w:rPr>
                <w:rFonts w:hint="eastAsia"/>
                <w:color w:val="000000"/>
                <w:sz w:val="21"/>
                <w:szCs w:val="21"/>
              </w:rPr>
              <w:tab/>
            </w:r>
            <w:r>
              <w:rPr>
                <w:rFonts w:hint="eastAsia"/>
                <w:color w:val="000000"/>
                <w:sz w:val="21"/>
                <w:szCs w:val="21"/>
              </w:rPr>
              <w:t>月</w:t>
            </w:r>
            <w:r>
              <w:rPr>
                <w:rFonts w:hint="eastAsia"/>
                <w:color w:val="000000"/>
                <w:sz w:val="21"/>
                <w:szCs w:val="21"/>
              </w:rPr>
              <w:tab/>
            </w:r>
            <w:r>
              <w:rPr>
                <w:rFonts w:hint="eastAsia"/>
                <w:color w:val="000000"/>
                <w:sz w:val="21"/>
                <w:szCs w:val="21"/>
              </w:rPr>
              <w:t>日</w:t>
            </w:r>
          </w:p>
        </w:tc>
      </w:tr>
      <w:tr w14:paraId="4857C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jc w:val="center"/>
        </w:trPr>
        <w:tc>
          <w:tcPr>
            <w:tcW w:w="2067" w:type="dxa"/>
            <w:gridSpan w:val="3"/>
            <w:vAlign w:val="center"/>
          </w:tcPr>
          <w:p w14:paraId="7D6EFAB4">
            <w:pPr>
              <w:pStyle w:val="7"/>
              <w:spacing w:line="440" w:lineRule="exact"/>
              <w:jc w:val="center"/>
              <w:rPr>
                <w:b/>
                <w:color w:val="000000"/>
                <w:sz w:val="21"/>
                <w:szCs w:val="21"/>
              </w:rPr>
            </w:pPr>
            <w:r>
              <w:rPr>
                <w:rFonts w:hint="eastAsia"/>
                <w:b/>
                <w:color w:val="000000"/>
                <w:sz w:val="21"/>
                <w:szCs w:val="21"/>
              </w:rPr>
              <w:t>部门意见</w:t>
            </w:r>
          </w:p>
        </w:tc>
        <w:tc>
          <w:tcPr>
            <w:tcW w:w="7777" w:type="dxa"/>
            <w:gridSpan w:val="6"/>
          </w:tcPr>
          <w:p w14:paraId="01111242">
            <w:pPr>
              <w:pStyle w:val="7"/>
              <w:tabs>
                <w:tab w:val="left" w:pos="6005"/>
                <w:tab w:val="left" w:pos="6997"/>
              </w:tabs>
              <w:spacing w:before="1" w:line="440" w:lineRule="exact"/>
              <w:ind w:left="5014"/>
              <w:rPr>
                <w:color w:val="000000"/>
                <w:sz w:val="21"/>
                <w:szCs w:val="21"/>
              </w:rPr>
            </w:pPr>
          </w:p>
          <w:p w14:paraId="16D4724C">
            <w:pPr>
              <w:pStyle w:val="7"/>
              <w:tabs>
                <w:tab w:val="left" w:pos="6005"/>
                <w:tab w:val="left" w:pos="6997"/>
              </w:tabs>
              <w:spacing w:before="1" w:line="440" w:lineRule="exact"/>
              <w:ind w:left="5014"/>
              <w:rPr>
                <w:color w:val="000000"/>
                <w:sz w:val="21"/>
                <w:szCs w:val="21"/>
              </w:rPr>
            </w:pPr>
            <w:r>
              <w:rPr>
                <w:rFonts w:hint="eastAsia"/>
                <w:color w:val="000000"/>
                <w:sz w:val="21"/>
                <w:szCs w:val="21"/>
              </w:rPr>
              <w:t>年</w:t>
            </w:r>
            <w:r>
              <w:rPr>
                <w:rFonts w:hint="eastAsia"/>
                <w:color w:val="000000"/>
                <w:sz w:val="21"/>
                <w:szCs w:val="21"/>
              </w:rPr>
              <w:tab/>
            </w:r>
            <w:r>
              <w:rPr>
                <w:rFonts w:hint="eastAsia"/>
                <w:color w:val="000000"/>
                <w:sz w:val="21"/>
                <w:szCs w:val="21"/>
              </w:rPr>
              <w:t>月</w:t>
            </w:r>
            <w:r>
              <w:rPr>
                <w:rFonts w:hint="eastAsia"/>
                <w:color w:val="000000"/>
                <w:sz w:val="21"/>
                <w:szCs w:val="21"/>
              </w:rPr>
              <w:tab/>
            </w:r>
            <w:r>
              <w:rPr>
                <w:rFonts w:hint="eastAsia"/>
                <w:color w:val="000000"/>
                <w:sz w:val="21"/>
                <w:szCs w:val="21"/>
              </w:rPr>
              <w:t>日</w:t>
            </w:r>
          </w:p>
        </w:tc>
      </w:tr>
      <w:tr w14:paraId="38004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2" w:hRule="atLeast"/>
          <w:jc w:val="center"/>
        </w:trPr>
        <w:tc>
          <w:tcPr>
            <w:tcW w:w="9844" w:type="dxa"/>
            <w:gridSpan w:val="9"/>
          </w:tcPr>
          <w:p w14:paraId="479AA788">
            <w:pPr>
              <w:pStyle w:val="7"/>
              <w:snapToGrid w:val="0"/>
              <w:spacing w:line="440" w:lineRule="exact"/>
              <w:rPr>
                <w:b/>
                <w:color w:val="000000"/>
                <w:sz w:val="21"/>
                <w:szCs w:val="21"/>
              </w:rPr>
            </w:pPr>
            <w:r>
              <w:rPr>
                <w:rFonts w:hint="eastAsia"/>
                <w:b/>
                <w:color w:val="000000"/>
                <w:sz w:val="21"/>
                <w:szCs w:val="21"/>
              </w:rPr>
              <w:t>说 明 ：</w:t>
            </w:r>
          </w:p>
          <w:p w14:paraId="38F096D6">
            <w:pPr>
              <w:pStyle w:val="7"/>
              <w:tabs>
                <w:tab w:val="left" w:pos="246"/>
              </w:tabs>
              <w:snapToGrid w:val="0"/>
              <w:spacing w:line="440" w:lineRule="exact"/>
              <w:rPr>
                <w:color w:val="000000"/>
                <w:sz w:val="21"/>
                <w:szCs w:val="21"/>
              </w:rPr>
            </w:pPr>
            <w:r>
              <w:rPr>
                <w:rFonts w:hint="eastAsia"/>
                <w:color w:val="000000"/>
                <w:sz w:val="21"/>
                <w:szCs w:val="21"/>
                <w:lang w:val="en-US"/>
              </w:rPr>
              <w:t>1.</w:t>
            </w:r>
            <w:r>
              <w:rPr>
                <w:rFonts w:hint="eastAsia"/>
                <w:color w:val="000000"/>
                <w:sz w:val="21"/>
                <w:szCs w:val="21"/>
              </w:rPr>
              <w:t>满意度项由教育处评价打分；</w:t>
            </w:r>
          </w:p>
          <w:p w14:paraId="1AC2FCE9">
            <w:pPr>
              <w:pStyle w:val="7"/>
              <w:tabs>
                <w:tab w:val="left" w:pos="337"/>
              </w:tabs>
              <w:snapToGrid w:val="0"/>
              <w:spacing w:line="440" w:lineRule="exact"/>
              <w:rPr>
                <w:color w:val="000000"/>
                <w:spacing w:val="-2"/>
                <w:sz w:val="21"/>
                <w:szCs w:val="21"/>
              </w:rPr>
            </w:pPr>
            <w:r>
              <w:rPr>
                <w:rFonts w:hint="eastAsia"/>
                <w:color w:val="000000"/>
                <w:spacing w:val="-10"/>
                <w:sz w:val="21"/>
                <w:szCs w:val="21"/>
                <w:lang w:val="en-US"/>
              </w:rPr>
              <w:t>2.</w:t>
            </w:r>
            <w:r>
              <w:rPr>
                <w:rFonts w:hint="eastAsia"/>
                <w:color w:val="000000"/>
                <w:spacing w:val="-10"/>
                <w:sz w:val="21"/>
                <w:szCs w:val="21"/>
              </w:rPr>
              <w:t xml:space="preserve">考核结果 </w:t>
            </w:r>
            <w:r>
              <w:rPr>
                <w:rFonts w:hint="eastAsia"/>
                <w:color w:val="000000"/>
                <w:sz w:val="21"/>
                <w:szCs w:val="21"/>
              </w:rPr>
              <w:t>90≤X＜100</w:t>
            </w:r>
            <w:r>
              <w:rPr>
                <w:rFonts w:hint="eastAsia"/>
                <w:color w:val="000000"/>
                <w:spacing w:val="3"/>
                <w:sz w:val="21"/>
                <w:szCs w:val="21"/>
              </w:rPr>
              <w:t xml:space="preserve"> </w:t>
            </w:r>
            <w:r>
              <w:rPr>
                <w:rFonts w:hint="eastAsia"/>
                <w:color w:val="000000"/>
                <w:spacing w:val="-2"/>
                <w:sz w:val="21"/>
                <w:szCs w:val="21"/>
              </w:rPr>
              <w:t>分，属于基本符合要求，可正常支付合同款；</w:t>
            </w:r>
          </w:p>
          <w:p w14:paraId="0BF22CD3">
            <w:pPr>
              <w:pStyle w:val="7"/>
              <w:tabs>
                <w:tab w:val="left" w:pos="337"/>
              </w:tabs>
              <w:snapToGrid w:val="0"/>
              <w:spacing w:line="440" w:lineRule="exact"/>
              <w:rPr>
                <w:color w:val="000000"/>
                <w:spacing w:val="-2"/>
                <w:sz w:val="21"/>
                <w:szCs w:val="21"/>
              </w:rPr>
            </w:pPr>
            <w:r>
              <w:rPr>
                <w:rFonts w:hint="eastAsia"/>
                <w:color w:val="000000"/>
                <w:spacing w:val="-2"/>
                <w:sz w:val="21"/>
                <w:szCs w:val="21"/>
              </w:rPr>
              <w:t xml:space="preserve"> </w:t>
            </w:r>
            <w:r>
              <w:rPr>
                <w:rFonts w:hint="eastAsia"/>
                <w:color w:val="000000"/>
                <w:spacing w:val="-2"/>
                <w:sz w:val="21"/>
                <w:szCs w:val="21"/>
                <w:lang w:val="en-US"/>
              </w:rPr>
              <w:t xml:space="preserve"> </w:t>
            </w:r>
            <w:r>
              <w:rPr>
                <w:rFonts w:hint="eastAsia"/>
                <w:color w:val="000000"/>
                <w:spacing w:val="-11"/>
                <w:sz w:val="21"/>
                <w:szCs w:val="21"/>
              </w:rPr>
              <w:t xml:space="preserve">考核结果 </w:t>
            </w:r>
            <w:r>
              <w:rPr>
                <w:rFonts w:hint="eastAsia"/>
                <w:color w:val="000000"/>
                <w:sz w:val="21"/>
                <w:szCs w:val="21"/>
              </w:rPr>
              <w:t>80≤X＜90</w:t>
            </w:r>
            <w:r>
              <w:rPr>
                <w:rFonts w:hint="eastAsia"/>
                <w:color w:val="000000"/>
                <w:spacing w:val="3"/>
                <w:sz w:val="21"/>
                <w:szCs w:val="21"/>
              </w:rPr>
              <w:t xml:space="preserve"> </w:t>
            </w:r>
            <w:r>
              <w:rPr>
                <w:rFonts w:hint="eastAsia"/>
                <w:color w:val="000000"/>
                <w:spacing w:val="-3"/>
                <w:sz w:val="21"/>
                <w:szCs w:val="21"/>
              </w:rPr>
              <w:t xml:space="preserve">分，扣除考核期间应付合同款的 </w:t>
            </w:r>
            <w:r>
              <w:rPr>
                <w:rFonts w:hint="eastAsia"/>
                <w:color w:val="000000"/>
                <w:sz w:val="21"/>
                <w:szCs w:val="21"/>
              </w:rPr>
              <w:t>1%</w:t>
            </w:r>
            <w:r>
              <w:rPr>
                <w:rFonts w:hint="eastAsia"/>
                <w:color w:val="000000"/>
                <w:spacing w:val="-2"/>
                <w:sz w:val="21"/>
                <w:szCs w:val="21"/>
              </w:rPr>
              <w:t>作为违约金；</w:t>
            </w:r>
          </w:p>
          <w:p w14:paraId="1E9B9344">
            <w:pPr>
              <w:pStyle w:val="7"/>
              <w:tabs>
                <w:tab w:val="left" w:pos="337"/>
              </w:tabs>
              <w:snapToGrid w:val="0"/>
              <w:spacing w:line="440" w:lineRule="exact"/>
              <w:rPr>
                <w:color w:val="000000"/>
                <w:spacing w:val="-2"/>
                <w:sz w:val="21"/>
                <w:szCs w:val="21"/>
              </w:rPr>
            </w:pPr>
            <w:r>
              <w:rPr>
                <w:rFonts w:hint="eastAsia"/>
                <w:color w:val="000000"/>
                <w:spacing w:val="-2"/>
                <w:sz w:val="21"/>
                <w:szCs w:val="21"/>
              </w:rPr>
              <w:t xml:space="preserve"> </w:t>
            </w:r>
            <w:r>
              <w:rPr>
                <w:rFonts w:hint="eastAsia"/>
                <w:color w:val="000000"/>
                <w:spacing w:val="-2"/>
                <w:sz w:val="21"/>
                <w:szCs w:val="21"/>
                <w:lang w:val="en-US"/>
              </w:rPr>
              <w:t xml:space="preserve"> </w:t>
            </w:r>
            <w:r>
              <w:rPr>
                <w:rFonts w:hint="eastAsia"/>
                <w:color w:val="000000"/>
                <w:spacing w:val="-11"/>
                <w:sz w:val="21"/>
                <w:szCs w:val="21"/>
              </w:rPr>
              <w:t xml:space="preserve">考核结果 </w:t>
            </w:r>
            <w:r>
              <w:rPr>
                <w:rFonts w:hint="eastAsia"/>
                <w:color w:val="000000"/>
                <w:sz w:val="21"/>
                <w:szCs w:val="21"/>
              </w:rPr>
              <w:t>70≤X＜80</w:t>
            </w:r>
            <w:r>
              <w:rPr>
                <w:rFonts w:hint="eastAsia"/>
                <w:color w:val="000000"/>
                <w:spacing w:val="2"/>
                <w:sz w:val="21"/>
                <w:szCs w:val="21"/>
              </w:rPr>
              <w:t xml:space="preserve"> </w:t>
            </w:r>
            <w:r>
              <w:rPr>
                <w:rFonts w:hint="eastAsia"/>
                <w:color w:val="000000"/>
                <w:spacing w:val="-4"/>
                <w:sz w:val="21"/>
                <w:szCs w:val="21"/>
              </w:rPr>
              <w:t xml:space="preserve">分，扣除考核期间应付合同款的 </w:t>
            </w:r>
            <w:r>
              <w:rPr>
                <w:rFonts w:hint="eastAsia"/>
                <w:color w:val="000000"/>
                <w:sz w:val="21"/>
                <w:szCs w:val="21"/>
              </w:rPr>
              <w:t>2%</w:t>
            </w:r>
            <w:r>
              <w:rPr>
                <w:rFonts w:hint="eastAsia"/>
                <w:color w:val="000000"/>
                <w:spacing w:val="-2"/>
                <w:sz w:val="21"/>
                <w:szCs w:val="21"/>
              </w:rPr>
              <w:t>作为违约金；</w:t>
            </w:r>
          </w:p>
          <w:p w14:paraId="76F5BA64">
            <w:pPr>
              <w:pStyle w:val="7"/>
              <w:tabs>
                <w:tab w:val="left" w:pos="337"/>
              </w:tabs>
              <w:snapToGrid w:val="0"/>
              <w:spacing w:line="440" w:lineRule="exact"/>
              <w:rPr>
                <w:color w:val="000000"/>
                <w:spacing w:val="-2"/>
                <w:sz w:val="21"/>
                <w:szCs w:val="21"/>
              </w:rPr>
            </w:pPr>
            <w:r>
              <w:rPr>
                <w:rFonts w:hint="eastAsia"/>
                <w:color w:val="000000"/>
                <w:spacing w:val="-2"/>
                <w:sz w:val="21"/>
                <w:szCs w:val="21"/>
              </w:rPr>
              <w:t xml:space="preserve"> </w:t>
            </w:r>
            <w:r>
              <w:rPr>
                <w:rFonts w:hint="eastAsia"/>
                <w:color w:val="000000"/>
                <w:spacing w:val="-2"/>
                <w:sz w:val="21"/>
                <w:szCs w:val="21"/>
                <w:lang w:val="en-US"/>
              </w:rPr>
              <w:t xml:space="preserve"> </w:t>
            </w:r>
            <w:r>
              <w:rPr>
                <w:rFonts w:hint="eastAsia"/>
                <w:color w:val="000000"/>
                <w:spacing w:val="-11"/>
                <w:sz w:val="21"/>
                <w:szCs w:val="21"/>
              </w:rPr>
              <w:t xml:space="preserve">考核结果 </w:t>
            </w:r>
            <w:r>
              <w:rPr>
                <w:rFonts w:hint="eastAsia"/>
                <w:color w:val="000000"/>
                <w:sz w:val="21"/>
                <w:szCs w:val="21"/>
              </w:rPr>
              <w:t>60≤X＜70</w:t>
            </w:r>
            <w:r>
              <w:rPr>
                <w:rFonts w:hint="eastAsia"/>
                <w:color w:val="000000"/>
                <w:spacing w:val="2"/>
                <w:sz w:val="21"/>
                <w:szCs w:val="21"/>
              </w:rPr>
              <w:t xml:space="preserve"> </w:t>
            </w:r>
            <w:r>
              <w:rPr>
                <w:rFonts w:hint="eastAsia"/>
                <w:color w:val="000000"/>
                <w:spacing w:val="-4"/>
                <w:sz w:val="21"/>
                <w:szCs w:val="21"/>
              </w:rPr>
              <w:t xml:space="preserve">分，扣除考核期间应付合同款的 </w:t>
            </w:r>
            <w:r>
              <w:rPr>
                <w:rFonts w:hint="eastAsia"/>
                <w:color w:val="000000"/>
                <w:sz w:val="21"/>
                <w:szCs w:val="21"/>
              </w:rPr>
              <w:t>5%</w:t>
            </w:r>
            <w:r>
              <w:rPr>
                <w:rFonts w:hint="eastAsia"/>
                <w:color w:val="000000"/>
                <w:spacing w:val="-2"/>
                <w:sz w:val="21"/>
                <w:szCs w:val="21"/>
              </w:rPr>
              <w:t xml:space="preserve">作为违约金； </w:t>
            </w:r>
          </w:p>
          <w:p w14:paraId="0AF77933">
            <w:pPr>
              <w:pStyle w:val="7"/>
              <w:tabs>
                <w:tab w:val="left" w:pos="337"/>
              </w:tabs>
              <w:snapToGrid w:val="0"/>
              <w:spacing w:line="440" w:lineRule="exact"/>
              <w:ind w:firstLine="188" w:firstLineChars="100"/>
              <w:rPr>
                <w:color w:val="000000"/>
                <w:sz w:val="21"/>
                <w:szCs w:val="21"/>
              </w:rPr>
            </w:pPr>
            <w:r>
              <w:rPr>
                <w:rFonts w:hint="eastAsia"/>
                <w:color w:val="000000"/>
                <w:spacing w:val="-11"/>
                <w:sz w:val="21"/>
                <w:szCs w:val="21"/>
              </w:rPr>
              <w:t xml:space="preserve">考核结果 </w:t>
            </w:r>
            <w:r>
              <w:rPr>
                <w:rFonts w:hint="eastAsia"/>
                <w:color w:val="000000"/>
                <w:sz w:val="21"/>
                <w:szCs w:val="21"/>
              </w:rPr>
              <w:t>X＜60</w:t>
            </w:r>
            <w:r>
              <w:rPr>
                <w:rFonts w:hint="eastAsia"/>
                <w:color w:val="000000"/>
                <w:spacing w:val="-4"/>
                <w:sz w:val="21"/>
                <w:szCs w:val="21"/>
              </w:rPr>
              <w:t xml:space="preserve">，扣除考核期间应付合同款的 </w:t>
            </w:r>
            <w:r>
              <w:rPr>
                <w:rFonts w:hint="eastAsia"/>
                <w:color w:val="000000"/>
                <w:sz w:val="21"/>
                <w:szCs w:val="21"/>
              </w:rPr>
              <w:t>10%</w:t>
            </w:r>
            <w:r>
              <w:rPr>
                <w:rFonts w:hint="eastAsia"/>
                <w:color w:val="000000"/>
                <w:spacing w:val="-1"/>
                <w:sz w:val="21"/>
                <w:szCs w:val="21"/>
              </w:rPr>
              <w:t>作为违约金；</w:t>
            </w:r>
          </w:p>
          <w:p w14:paraId="4AB90A9C">
            <w:pPr>
              <w:pStyle w:val="7"/>
              <w:tabs>
                <w:tab w:val="left" w:pos="246"/>
              </w:tabs>
              <w:snapToGrid w:val="0"/>
              <w:spacing w:line="440" w:lineRule="exact"/>
              <w:rPr>
                <w:color w:val="000000"/>
                <w:sz w:val="21"/>
                <w:szCs w:val="21"/>
              </w:rPr>
            </w:pPr>
            <w:r>
              <w:rPr>
                <w:rFonts w:hint="eastAsia"/>
                <w:color w:val="000000"/>
                <w:spacing w:val="-5"/>
                <w:sz w:val="21"/>
                <w:szCs w:val="21"/>
                <w:lang w:val="en-US"/>
              </w:rPr>
              <w:t>3.</w:t>
            </w:r>
            <w:r>
              <w:rPr>
                <w:rFonts w:hint="eastAsia"/>
                <w:color w:val="000000"/>
                <w:spacing w:val="-5"/>
                <w:sz w:val="21"/>
                <w:szCs w:val="21"/>
              </w:rPr>
              <w:t xml:space="preserve">如连续两次出现低于 </w:t>
            </w:r>
            <w:r>
              <w:rPr>
                <w:rFonts w:hint="eastAsia"/>
                <w:color w:val="000000"/>
                <w:sz w:val="21"/>
                <w:szCs w:val="21"/>
              </w:rPr>
              <w:t>60</w:t>
            </w:r>
            <w:r>
              <w:rPr>
                <w:rFonts w:hint="eastAsia"/>
                <w:color w:val="000000"/>
                <w:spacing w:val="4"/>
                <w:sz w:val="21"/>
                <w:szCs w:val="21"/>
              </w:rPr>
              <w:t xml:space="preserve"> </w:t>
            </w:r>
            <w:r>
              <w:rPr>
                <w:rFonts w:hint="eastAsia"/>
                <w:color w:val="000000"/>
                <w:sz w:val="21"/>
                <w:szCs w:val="21"/>
              </w:rPr>
              <w:t>分的情况，监管部门将向医院通报解除本合同；</w:t>
            </w:r>
          </w:p>
          <w:p w14:paraId="6CE4E226">
            <w:pPr>
              <w:pStyle w:val="7"/>
              <w:tabs>
                <w:tab w:val="left" w:pos="246"/>
              </w:tabs>
              <w:snapToGrid w:val="0"/>
              <w:spacing w:line="440" w:lineRule="exact"/>
              <w:rPr>
                <w:color w:val="000000"/>
                <w:sz w:val="21"/>
                <w:szCs w:val="21"/>
              </w:rPr>
            </w:pPr>
            <w:r>
              <w:rPr>
                <w:rFonts w:hint="eastAsia"/>
                <w:color w:val="000000"/>
                <w:spacing w:val="-4"/>
                <w:sz w:val="21"/>
                <w:szCs w:val="21"/>
                <w:lang w:val="en-US"/>
              </w:rPr>
              <w:t>4.</w:t>
            </w:r>
            <w:r>
              <w:rPr>
                <w:rFonts w:hint="eastAsia"/>
                <w:color w:val="000000"/>
                <w:spacing w:val="-4"/>
                <w:sz w:val="21"/>
                <w:szCs w:val="21"/>
              </w:rPr>
              <w:t>如当月出现工作进度严重拖期，发生重大质量、安全、经济</w:t>
            </w:r>
            <w:r>
              <w:rPr>
                <w:rFonts w:hint="eastAsia"/>
                <w:color w:val="000000"/>
                <w:sz w:val="21"/>
                <w:szCs w:val="21"/>
              </w:rPr>
              <w:t>（劳资</w:t>
            </w:r>
            <w:r>
              <w:rPr>
                <w:rFonts w:hint="eastAsia"/>
                <w:color w:val="000000"/>
                <w:spacing w:val="-8"/>
                <w:sz w:val="21"/>
                <w:szCs w:val="21"/>
              </w:rPr>
              <w:t>）</w:t>
            </w:r>
            <w:r>
              <w:rPr>
                <w:rFonts w:hint="eastAsia"/>
                <w:color w:val="000000"/>
                <w:spacing w:val="-4"/>
                <w:sz w:val="21"/>
                <w:szCs w:val="21"/>
              </w:rPr>
              <w:t>纠纷、群体性时间及违反国家法律、法规和合同约定</w:t>
            </w:r>
            <w:r>
              <w:rPr>
                <w:rFonts w:hint="eastAsia"/>
                <w:color w:val="000000"/>
                <w:spacing w:val="-7"/>
                <w:sz w:val="21"/>
                <w:szCs w:val="21"/>
              </w:rPr>
              <w:t xml:space="preserve">的，经考核执行部门确定，则月度考核为 </w:t>
            </w:r>
            <w:r>
              <w:rPr>
                <w:rFonts w:hint="eastAsia"/>
                <w:color w:val="000000"/>
                <w:sz w:val="21"/>
                <w:szCs w:val="21"/>
              </w:rPr>
              <w:t>0。</w:t>
            </w:r>
          </w:p>
        </w:tc>
      </w:tr>
    </w:tbl>
    <w:p w14:paraId="4220DDF1">
      <w:pPr>
        <w:numPr>
          <w:ilvl w:val="0"/>
          <w:numId w:val="0"/>
        </w:numPr>
        <w:spacing w:line="440" w:lineRule="exact"/>
        <w:ind w:firstLine="0"/>
        <w:rPr>
          <w:rFonts w:hint="eastAsia" w:ascii="宋体" w:hAnsi="宋体" w:cs="宋体"/>
          <w:color w:val="000000"/>
          <w:sz w:val="21"/>
          <w:szCs w:val="21"/>
        </w:rPr>
      </w:pPr>
    </w:p>
    <w:p w14:paraId="04A452B8">
      <w:pPr>
        <w:spacing w:line="440" w:lineRule="exact"/>
        <w:rPr>
          <w:rFonts w:ascii="宋体" w:hAnsi="宋体" w:cs="宋体"/>
          <w:color w:val="000000"/>
          <w:sz w:val="21"/>
          <w:szCs w:val="21"/>
        </w:rPr>
      </w:pPr>
      <w:r>
        <w:rPr>
          <w:rFonts w:hint="eastAsia" w:ascii="宋体" w:hAnsi="宋体" w:cs="宋体"/>
          <w:color w:val="000000"/>
          <w:sz w:val="21"/>
          <w:szCs w:val="21"/>
          <w:lang w:val="en-US" w:eastAsia="zh-CN"/>
        </w:rPr>
        <w:t>4、人员</w:t>
      </w:r>
      <w:r>
        <w:rPr>
          <w:rFonts w:hint="eastAsia" w:ascii="宋体" w:hAnsi="宋体" w:cs="宋体"/>
          <w:color w:val="000000"/>
          <w:sz w:val="21"/>
          <w:szCs w:val="21"/>
        </w:rPr>
        <w:t>要求</w:t>
      </w:r>
    </w:p>
    <w:p w14:paraId="4D8C218E">
      <w:pPr>
        <w:widowControl/>
        <w:spacing w:line="440" w:lineRule="exact"/>
        <w:ind w:firstLine="420" w:firstLineChars="200"/>
        <w:rPr>
          <w:rFonts w:hint="eastAsia" w:ascii="宋体" w:hAnsi="宋体" w:cs="宋体"/>
          <w:color w:val="000000"/>
          <w:sz w:val="21"/>
          <w:szCs w:val="21"/>
        </w:rPr>
      </w:pPr>
      <w:r>
        <w:rPr>
          <w:rFonts w:hint="eastAsia" w:ascii="宋体" w:hAnsi="宋体" w:cs="宋体"/>
          <w:color w:val="000000"/>
          <w:sz w:val="21"/>
          <w:szCs w:val="21"/>
        </w:rPr>
        <w:t>该项目需配备不少于11名服务人员，其中负责人1人，宿舍管理员10人，年龄18—35岁，大专以上学历，</w:t>
      </w:r>
      <w:r>
        <w:rPr>
          <w:rFonts w:hint="eastAsia" w:ascii="宋体" w:hAnsi="宋体" w:cs="宋体"/>
          <w:color w:val="000000"/>
          <w:sz w:val="21"/>
          <w:szCs w:val="21"/>
          <w:highlight w:val="none"/>
          <w:lang w:eastAsia="zh-CN"/>
        </w:rPr>
        <w:t>在院内工作所有公寓服务人员均需持有“北京市从业人员健康体检合格证”，</w:t>
      </w:r>
      <w:r>
        <w:rPr>
          <w:rFonts w:hint="eastAsia" w:ascii="宋体" w:hAnsi="宋体" w:cs="宋体"/>
          <w:color w:val="000000"/>
          <w:sz w:val="21"/>
          <w:szCs w:val="21"/>
        </w:rPr>
        <w:t>会普通话，身体健康，形象良好，24小时全面公寓管理工作，并随时处理紧急情况，确保学生及专家住宿安全。</w:t>
      </w:r>
      <w:r>
        <w:rPr>
          <w:rFonts w:hint="eastAsia" w:ascii="宋体" w:hAnsi="宋体" w:cs="宋体"/>
          <w:b/>
          <w:bCs/>
          <w:color w:val="000000"/>
          <w:sz w:val="21"/>
          <w:szCs w:val="21"/>
        </w:rPr>
        <w:t>采购人只提供工作需要的值班室、办公室，不提供宿舍。</w:t>
      </w:r>
    </w:p>
    <w:p w14:paraId="32ABD162">
      <w:pPr>
        <w:widowControl/>
        <w:spacing w:line="440" w:lineRule="exact"/>
        <w:ind w:firstLine="420" w:firstLineChars="200"/>
        <w:rPr>
          <w:rFonts w:hint="eastAsia" w:ascii="宋体" w:hAnsi="宋体" w:cs="宋体"/>
          <w:color w:val="000000"/>
          <w:sz w:val="21"/>
          <w:szCs w:val="21"/>
        </w:rPr>
      </w:pPr>
      <w:r>
        <w:rPr>
          <w:rFonts w:hint="eastAsia" w:ascii="宋体" w:hAnsi="宋体" w:cs="宋体"/>
          <w:color w:val="000000"/>
          <w:sz w:val="21"/>
          <w:szCs w:val="21"/>
        </w:rPr>
        <w:t>服务人员在上班期间不得有醉酒、醉驾、楼内抽烟、聚众赌博等行为。</w:t>
      </w:r>
    </w:p>
    <w:p w14:paraId="766BAFC5">
      <w:pPr>
        <w:spacing w:line="440" w:lineRule="exact"/>
        <w:ind w:firstLine="555"/>
      </w:pPr>
      <w:r>
        <w:rPr>
          <w:rFonts w:hint="eastAsia" w:ascii="宋体" w:hAnsi="宋体" w:cs="宋体"/>
          <w:color w:val="000000"/>
          <w:sz w:val="21"/>
          <w:szCs w:val="21"/>
        </w:rPr>
        <w:t>除以上全部要求外，供应商应积极配合采购人另行安排的各项工作，包括但不限于：班组建设、安全检查、设备情况统计、各项情况说明、各类工作问题统计、人员统计上报等工作。</w:t>
      </w:r>
    </w:p>
    <w:p w14:paraId="65F7877E">
      <w:pPr>
        <w:spacing w:line="440" w:lineRule="exact"/>
        <w:rPr>
          <w:rFonts w:hint="eastAsia" w:cs="Times New Roman"/>
          <w:kern w:val="2"/>
          <w:sz w:val="21"/>
          <w:szCs w:val="24"/>
          <w:lang w:val="en-US" w:eastAsia="zh-CN" w:bidi="ar-SA"/>
        </w:rPr>
      </w:pPr>
      <w:r>
        <w:rPr>
          <w:rFonts w:hint="eastAsia" w:ascii="宋体" w:hAnsi="宋体" w:cs="宋体"/>
          <w:sz w:val="21"/>
          <w:szCs w:val="21"/>
          <w:lang w:val="en-US" w:eastAsia="zh-CN"/>
        </w:rPr>
        <w:t>5、</w:t>
      </w:r>
      <w:r>
        <w:rPr>
          <w:rFonts w:hint="eastAsia" w:cs="Times New Roman"/>
          <w:kern w:val="2"/>
          <w:sz w:val="21"/>
          <w:szCs w:val="24"/>
          <w:lang w:val="en-US" w:eastAsia="zh-CN" w:bidi="ar-SA"/>
        </w:rPr>
        <w:t>投标人要求</w:t>
      </w:r>
    </w:p>
    <w:p w14:paraId="79233639">
      <w:pPr>
        <w:numPr>
          <w:ilvl w:val="-1"/>
          <w:numId w:val="0"/>
        </w:numPr>
        <w:spacing w:line="440" w:lineRule="exact"/>
        <w:ind w:firstLine="420" w:firstLineChars="200"/>
        <w:rPr>
          <w:rFonts w:hint="default" w:cs="Times New Roman"/>
          <w:kern w:val="2"/>
          <w:sz w:val="21"/>
          <w:szCs w:val="24"/>
          <w:lang w:val="en-US" w:eastAsia="zh-CN" w:bidi="ar-SA"/>
        </w:rPr>
      </w:pPr>
      <w:r>
        <w:rPr>
          <w:rFonts w:hint="default" w:cs="Times New Roman"/>
          <w:kern w:val="2"/>
          <w:sz w:val="21"/>
          <w:szCs w:val="24"/>
          <w:lang w:val="en-US" w:eastAsia="zh-CN" w:bidi="ar-SA"/>
        </w:rPr>
        <w:t>为深入贯彻落实中共中央办公厅、国务院办公厅《关于健全社会信用体系的意见》，进一步推动《财政部关于在政府采购活动中查询及使用信用记录有关问题的通知》（财库〔2016〕125号）《国务院关于印发社会信用体系建设规划纲要（2014—2020年）的通知》（国发〔2014〕21号）《关于对重大税收违法案件当事人实施联合惩戒措施的合作备忘录》（发改财金〔2014〕3062号）《关于报送政府采购严重违法失信行为信息记录的通知》（财办库〔2014〕526号）《国务院关于建立完善守信联合激励和失信联合惩戒制度加快推进社会诚信建设的指导意见》（国发〔2016〕33号）《关于做好政府采购有关信用主体标识码登记工作的通知》（财办库〔2016〕320号）《京津冀市场监管部门关于实施深化信用提升助力经营主体高质量发展三年行动方案的意见》《北京市财政局关于进一步优化政府采购营商环境的通知》等政策要求在政府采购工作中落实落地，请供应商承诺投标截止日前3年内未发生以下事项：</w:t>
      </w:r>
    </w:p>
    <w:p w14:paraId="05483ACA">
      <w:pPr>
        <w:numPr>
          <w:ilvl w:val="-1"/>
          <w:numId w:val="0"/>
        </w:numPr>
        <w:spacing w:line="440" w:lineRule="exact"/>
        <w:ind w:firstLine="420" w:firstLineChars="200"/>
        <w:rPr>
          <w:rFonts w:hint="default" w:cs="Times New Roman"/>
          <w:kern w:val="2"/>
          <w:sz w:val="21"/>
          <w:szCs w:val="24"/>
          <w:lang w:val="en-US" w:eastAsia="zh-CN" w:bidi="ar-SA"/>
        </w:rPr>
      </w:pPr>
      <w:r>
        <w:rPr>
          <w:rFonts w:hint="eastAsia" w:cs="Times New Roman"/>
          <w:kern w:val="2"/>
          <w:sz w:val="21"/>
          <w:szCs w:val="24"/>
          <w:lang w:val="en-US" w:eastAsia="zh-CN" w:bidi="ar-SA"/>
        </w:rPr>
        <w:t>（1）</w:t>
      </w:r>
      <w:r>
        <w:rPr>
          <w:rFonts w:hint="default" w:cs="Times New Roman"/>
          <w:kern w:val="2"/>
          <w:sz w:val="21"/>
          <w:szCs w:val="24"/>
          <w:lang w:val="en-US" w:eastAsia="zh-CN" w:bidi="ar-SA"/>
        </w:rPr>
        <w:t>在招标（交易发起）文件规定的投标（交易响应）截止日起的投标（交易响应）有效期内撤销其投标（交易响应）的；</w:t>
      </w:r>
    </w:p>
    <w:p w14:paraId="0404718A">
      <w:pPr>
        <w:numPr>
          <w:ilvl w:val="-1"/>
          <w:numId w:val="0"/>
        </w:numPr>
        <w:spacing w:line="440" w:lineRule="exact"/>
        <w:ind w:firstLine="420" w:firstLineChars="200"/>
        <w:rPr>
          <w:rFonts w:hint="default" w:cs="Times New Roman"/>
          <w:kern w:val="2"/>
          <w:sz w:val="21"/>
          <w:szCs w:val="24"/>
          <w:lang w:val="en-US" w:eastAsia="zh-CN" w:bidi="ar-SA"/>
        </w:rPr>
      </w:pPr>
      <w:r>
        <w:rPr>
          <w:rFonts w:hint="eastAsia" w:cs="Times New Roman"/>
          <w:kern w:val="2"/>
          <w:sz w:val="21"/>
          <w:szCs w:val="24"/>
          <w:lang w:val="en-US" w:eastAsia="zh-CN" w:bidi="ar-SA"/>
        </w:rPr>
        <w:t>（2）</w:t>
      </w:r>
      <w:r>
        <w:rPr>
          <w:rFonts w:hint="default" w:cs="Times New Roman"/>
          <w:kern w:val="2"/>
          <w:sz w:val="21"/>
          <w:szCs w:val="24"/>
          <w:lang w:val="en-US" w:eastAsia="zh-CN" w:bidi="ar-SA"/>
        </w:rPr>
        <w:t>因供应商自身原因或其他客观情况造成合同履约超期，或经过采购人催告后仍故意或拒绝履行合同义务的；</w:t>
      </w:r>
    </w:p>
    <w:p w14:paraId="46ED132C">
      <w:pPr>
        <w:numPr>
          <w:ilvl w:val="-1"/>
          <w:numId w:val="0"/>
        </w:numPr>
        <w:spacing w:line="440" w:lineRule="exact"/>
        <w:ind w:firstLine="420" w:firstLineChars="200"/>
        <w:rPr>
          <w:rFonts w:hint="default" w:cs="Times New Roman"/>
          <w:kern w:val="2"/>
          <w:sz w:val="21"/>
          <w:szCs w:val="24"/>
          <w:lang w:val="en-US" w:eastAsia="zh-CN" w:bidi="ar-SA"/>
        </w:rPr>
      </w:pPr>
      <w:r>
        <w:rPr>
          <w:rFonts w:hint="eastAsia" w:cs="Times New Roman"/>
          <w:kern w:val="2"/>
          <w:sz w:val="21"/>
          <w:szCs w:val="24"/>
          <w:lang w:val="en-US" w:eastAsia="zh-CN" w:bidi="ar-SA"/>
        </w:rPr>
        <w:t>（3）</w:t>
      </w:r>
      <w:r>
        <w:rPr>
          <w:rFonts w:hint="default" w:cs="Times New Roman"/>
          <w:kern w:val="2"/>
          <w:sz w:val="21"/>
          <w:szCs w:val="24"/>
          <w:lang w:val="en-US" w:eastAsia="zh-CN" w:bidi="ar-SA"/>
        </w:rPr>
        <w:t>因供应商其自身严重或持续的履约缺陷，导致合同被提前终止、索赔或其他类似制裁的；</w:t>
      </w:r>
    </w:p>
    <w:p w14:paraId="7C4FA183">
      <w:pPr>
        <w:numPr>
          <w:ilvl w:val="-1"/>
          <w:numId w:val="0"/>
        </w:numPr>
        <w:spacing w:line="440" w:lineRule="exact"/>
        <w:ind w:firstLine="420" w:firstLineChars="200"/>
        <w:rPr>
          <w:rFonts w:hint="default" w:cs="Times New Roman"/>
          <w:kern w:val="2"/>
          <w:sz w:val="21"/>
          <w:szCs w:val="24"/>
          <w:lang w:val="en-US" w:eastAsia="zh-CN" w:bidi="ar-SA"/>
        </w:rPr>
      </w:pPr>
      <w:r>
        <w:rPr>
          <w:rFonts w:hint="eastAsia" w:cs="Times New Roman"/>
          <w:kern w:val="2"/>
          <w:sz w:val="21"/>
          <w:szCs w:val="24"/>
          <w:lang w:val="en-US" w:eastAsia="zh-CN" w:bidi="ar-SA"/>
        </w:rPr>
        <w:t>（4）</w:t>
      </w:r>
      <w:r>
        <w:rPr>
          <w:rFonts w:hint="default" w:cs="Times New Roman"/>
          <w:kern w:val="2"/>
          <w:sz w:val="21"/>
          <w:szCs w:val="24"/>
          <w:lang w:val="en-US" w:eastAsia="zh-CN" w:bidi="ar-SA"/>
        </w:rPr>
        <w:t>存在拖欠工资的；</w:t>
      </w:r>
    </w:p>
    <w:p w14:paraId="267C2077">
      <w:pPr>
        <w:numPr>
          <w:ilvl w:val="-1"/>
          <w:numId w:val="0"/>
        </w:numPr>
        <w:spacing w:line="440" w:lineRule="exact"/>
        <w:ind w:firstLine="420" w:firstLineChars="200"/>
        <w:rPr>
          <w:rFonts w:hint="default" w:cs="Times New Roman"/>
          <w:kern w:val="2"/>
          <w:sz w:val="21"/>
          <w:szCs w:val="24"/>
          <w:lang w:val="en-US" w:eastAsia="zh-CN" w:bidi="ar-SA"/>
        </w:rPr>
      </w:pPr>
      <w:r>
        <w:rPr>
          <w:rFonts w:hint="eastAsia" w:cs="Times New Roman"/>
          <w:kern w:val="2"/>
          <w:sz w:val="21"/>
          <w:szCs w:val="24"/>
          <w:lang w:val="en-US" w:eastAsia="zh-CN" w:bidi="ar-SA"/>
        </w:rPr>
        <w:t>（5）</w:t>
      </w:r>
      <w:r>
        <w:rPr>
          <w:rFonts w:hint="default" w:cs="Times New Roman"/>
          <w:kern w:val="2"/>
          <w:sz w:val="21"/>
          <w:szCs w:val="24"/>
          <w:lang w:val="en-US" w:eastAsia="zh-CN" w:bidi="ar-SA"/>
        </w:rPr>
        <w:t>存在《京津冀政府采购负面行为清单》（冀财采〔2024〕18号）规定的供应商负面行为的：</w:t>
      </w:r>
    </w:p>
    <w:p w14:paraId="5A99D936">
      <w:pPr>
        <w:numPr>
          <w:ilvl w:val="0"/>
          <w:numId w:val="8"/>
        </w:numPr>
        <w:spacing w:line="440" w:lineRule="exact"/>
        <w:ind w:left="0" w:firstLine="420" w:firstLineChars="0"/>
        <w:rPr>
          <w:rFonts w:hint="default" w:cs="Times New Roman"/>
          <w:kern w:val="2"/>
          <w:sz w:val="21"/>
          <w:szCs w:val="24"/>
          <w:lang w:val="en-US" w:eastAsia="zh-CN" w:bidi="ar-SA"/>
        </w:rPr>
      </w:pPr>
      <w:r>
        <w:rPr>
          <w:rFonts w:hint="default" w:cs="Times New Roman"/>
          <w:kern w:val="2"/>
          <w:sz w:val="21"/>
          <w:szCs w:val="24"/>
          <w:lang w:val="en-US" w:eastAsia="zh-CN" w:bidi="ar-SA"/>
        </w:rPr>
        <w:t>具有关联或存在利益冲突的供应商违规参加同一政府采购项目；</w:t>
      </w:r>
    </w:p>
    <w:p w14:paraId="060BBE07">
      <w:pPr>
        <w:numPr>
          <w:ilvl w:val="0"/>
          <w:numId w:val="8"/>
        </w:numPr>
        <w:spacing w:line="440" w:lineRule="exact"/>
        <w:ind w:left="0" w:firstLine="420" w:firstLineChars="0"/>
        <w:rPr>
          <w:rFonts w:hint="default" w:cs="Times New Roman"/>
          <w:kern w:val="2"/>
          <w:sz w:val="21"/>
          <w:szCs w:val="24"/>
          <w:lang w:val="en-US" w:eastAsia="zh-CN" w:bidi="ar-SA"/>
        </w:rPr>
      </w:pPr>
      <w:r>
        <w:rPr>
          <w:rFonts w:hint="default" w:cs="Times New Roman"/>
          <w:kern w:val="2"/>
          <w:sz w:val="21"/>
          <w:szCs w:val="24"/>
          <w:lang w:val="en-US" w:eastAsia="zh-CN" w:bidi="ar-SA"/>
        </w:rPr>
        <w:t>供应商不公平竞争；</w:t>
      </w:r>
    </w:p>
    <w:p w14:paraId="3020B8DE">
      <w:pPr>
        <w:numPr>
          <w:ilvl w:val="0"/>
          <w:numId w:val="8"/>
        </w:numPr>
        <w:spacing w:line="440" w:lineRule="exact"/>
        <w:ind w:left="0" w:firstLine="420" w:firstLineChars="0"/>
        <w:rPr>
          <w:rFonts w:hint="default" w:cs="Times New Roman"/>
          <w:kern w:val="2"/>
          <w:sz w:val="21"/>
          <w:szCs w:val="24"/>
          <w:lang w:val="en-US" w:eastAsia="zh-CN" w:bidi="ar-SA"/>
        </w:rPr>
      </w:pPr>
      <w:r>
        <w:rPr>
          <w:rFonts w:hint="default" w:cs="Times New Roman"/>
          <w:kern w:val="2"/>
          <w:sz w:val="21"/>
          <w:szCs w:val="24"/>
          <w:lang w:val="en-US" w:eastAsia="zh-CN" w:bidi="ar-SA"/>
        </w:rPr>
        <w:t>供应商恶意串通；</w:t>
      </w:r>
    </w:p>
    <w:p w14:paraId="072B2AE5">
      <w:pPr>
        <w:numPr>
          <w:ilvl w:val="0"/>
          <w:numId w:val="8"/>
        </w:numPr>
        <w:spacing w:line="440" w:lineRule="exact"/>
        <w:ind w:left="0" w:firstLine="420" w:firstLineChars="0"/>
        <w:rPr>
          <w:rFonts w:hint="default" w:cs="Times New Roman"/>
          <w:kern w:val="2"/>
          <w:sz w:val="21"/>
          <w:szCs w:val="24"/>
          <w:lang w:val="en-US" w:eastAsia="zh-CN" w:bidi="ar-SA"/>
        </w:rPr>
      </w:pPr>
      <w:r>
        <w:rPr>
          <w:rFonts w:hint="default" w:cs="Times New Roman"/>
          <w:kern w:val="2"/>
          <w:sz w:val="21"/>
          <w:szCs w:val="24"/>
          <w:lang w:val="en-US" w:eastAsia="zh-CN" w:bidi="ar-SA"/>
        </w:rPr>
        <w:t>其他串通行为；</w:t>
      </w:r>
    </w:p>
    <w:p w14:paraId="22F891E9">
      <w:pPr>
        <w:numPr>
          <w:ilvl w:val="0"/>
          <w:numId w:val="8"/>
        </w:numPr>
        <w:spacing w:line="440" w:lineRule="exact"/>
        <w:ind w:left="0" w:firstLine="420" w:firstLineChars="0"/>
        <w:rPr>
          <w:rFonts w:hint="default" w:cs="Times New Roman"/>
          <w:kern w:val="2"/>
          <w:sz w:val="21"/>
          <w:szCs w:val="24"/>
          <w:lang w:val="en-US" w:eastAsia="zh-CN" w:bidi="ar-SA"/>
        </w:rPr>
      </w:pPr>
      <w:r>
        <w:rPr>
          <w:rFonts w:hint="default" w:cs="Times New Roman"/>
          <w:kern w:val="2"/>
          <w:sz w:val="21"/>
          <w:szCs w:val="24"/>
          <w:lang w:val="en-US" w:eastAsia="zh-CN" w:bidi="ar-SA"/>
        </w:rPr>
        <w:t>未按规定签订合同；</w:t>
      </w:r>
    </w:p>
    <w:p w14:paraId="7A2EBFB4">
      <w:pPr>
        <w:numPr>
          <w:ilvl w:val="0"/>
          <w:numId w:val="8"/>
        </w:numPr>
        <w:spacing w:line="440" w:lineRule="exact"/>
        <w:ind w:left="0" w:firstLine="420" w:firstLineChars="0"/>
      </w:pPr>
      <w:r>
        <w:rPr>
          <w:rFonts w:hint="default" w:cs="Times New Roman"/>
          <w:kern w:val="2"/>
          <w:sz w:val="21"/>
          <w:szCs w:val="24"/>
          <w:lang w:val="en-US" w:eastAsia="zh-CN" w:bidi="ar-SA"/>
        </w:rPr>
        <w:t>未按规定履行合同；</w:t>
      </w:r>
    </w:p>
    <w:p w14:paraId="1A4F3B50">
      <w:pPr>
        <w:numPr>
          <w:ilvl w:val="0"/>
          <w:numId w:val="8"/>
        </w:numPr>
        <w:spacing w:line="440" w:lineRule="exact"/>
        <w:ind w:firstLine="0" w:firstLineChars="0"/>
        <w:contextualSpacing w:val="0"/>
        <w:rPr>
          <w:rFonts w:hint="default"/>
          <w:sz w:val="24"/>
          <w:highlight w:val="none"/>
          <w:lang w:val="en-US" w:eastAsia="zh-CN"/>
        </w:rPr>
      </w:pPr>
      <w:r>
        <w:rPr>
          <w:rFonts w:hint="default" w:cs="Times New Roman"/>
          <w:kern w:val="2"/>
          <w:sz w:val="21"/>
          <w:szCs w:val="24"/>
          <w:lang w:val="en-US" w:eastAsia="zh-CN" w:bidi="ar-SA"/>
        </w:rPr>
        <w:t>在监督检查和投诉处理中提供虚假材料。</w:t>
      </w:r>
    </w:p>
    <w:p w14:paraId="3D8C4171">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30F279"/>
    <w:multiLevelType w:val="singleLevel"/>
    <w:tmpl w:val="9030F279"/>
    <w:lvl w:ilvl="0" w:tentative="0">
      <w:start w:val="2"/>
      <w:numFmt w:val="decimal"/>
      <w:suff w:val="nothing"/>
      <w:lvlText w:val="（%1）"/>
      <w:lvlJc w:val="left"/>
    </w:lvl>
  </w:abstractNum>
  <w:abstractNum w:abstractNumId="1">
    <w:nsid w:val="C854A32B"/>
    <w:multiLevelType w:val="singleLevel"/>
    <w:tmpl w:val="C854A32B"/>
    <w:lvl w:ilvl="0" w:tentative="0">
      <w:start w:val="2"/>
      <w:numFmt w:val="decimal"/>
      <w:suff w:val="nothing"/>
      <w:lvlText w:val="%1、"/>
      <w:lvlJc w:val="left"/>
    </w:lvl>
  </w:abstractNum>
  <w:abstractNum w:abstractNumId="2">
    <w:nsid w:val="ECB9F243"/>
    <w:multiLevelType w:val="singleLevel"/>
    <w:tmpl w:val="ECB9F243"/>
    <w:lvl w:ilvl="0" w:tentative="0">
      <w:start w:val="1"/>
      <w:numFmt w:val="bullet"/>
      <w:lvlText w:val=""/>
      <w:lvlJc w:val="left"/>
      <w:pPr>
        <w:ind w:left="420" w:hanging="420"/>
      </w:pPr>
      <w:rPr>
        <w:rFonts w:hint="default" w:ascii="Wingdings" w:hAnsi="Wingdings"/>
      </w:rPr>
    </w:lvl>
  </w:abstractNum>
  <w:abstractNum w:abstractNumId="3">
    <w:nsid w:val="FCC7DD5B"/>
    <w:multiLevelType w:val="singleLevel"/>
    <w:tmpl w:val="FCC7DD5B"/>
    <w:lvl w:ilvl="0" w:tentative="0">
      <w:start w:val="1"/>
      <w:numFmt w:val="decimal"/>
      <w:suff w:val="nothing"/>
      <w:lvlText w:val="%1、"/>
      <w:lvlJc w:val="left"/>
    </w:lvl>
  </w:abstractNum>
  <w:abstractNum w:abstractNumId="4">
    <w:nsid w:val="1FCD4497"/>
    <w:multiLevelType w:val="multilevel"/>
    <w:tmpl w:val="1FCD449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040A3BA"/>
    <w:multiLevelType w:val="multilevel"/>
    <w:tmpl w:val="4040A3B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E32A94D"/>
    <w:multiLevelType w:val="singleLevel"/>
    <w:tmpl w:val="5E32A94D"/>
    <w:lvl w:ilvl="0" w:tentative="0">
      <w:start w:val="1"/>
      <w:numFmt w:val="decimal"/>
      <w:suff w:val="nothing"/>
      <w:lvlText w:val="%1、"/>
      <w:lvlJc w:val="left"/>
    </w:lvl>
  </w:abstractNum>
  <w:abstractNum w:abstractNumId="7">
    <w:nsid w:val="701A74CD"/>
    <w:multiLevelType w:val="multilevel"/>
    <w:tmpl w:val="701A74CD"/>
    <w:lvl w:ilvl="0" w:tentative="0">
      <w:start w:val="1"/>
      <w:numFmt w:val="bullet"/>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num w:numId="1">
    <w:abstractNumId w:val="4"/>
  </w:num>
  <w:num w:numId="2">
    <w:abstractNumId w:val="1"/>
  </w:num>
  <w:num w:numId="3">
    <w:abstractNumId w:val="7"/>
  </w:num>
  <w:num w:numId="4">
    <w:abstractNumId w:val="0"/>
  </w:num>
  <w:num w:numId="5">
    <w:abstractNumId w:val="5"/>
  </w:num>
  <w:num w:numId="6">
    <w:abstractNumId w:val="6"/>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7B0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tabs>
        <w:tab w:val="left" w:pos="567"/>
      </w:tabs>
      <w:spacing w:before="120" w:line="22" w:lineRule="atLeast"/>
    </w:pPr>
    <w:rPr>
      <w:rFonts w:ascii="宋体" w:hAnsi="宋体"/>
      <w:sz w:val="24"/>
    </w:rPr>
  </w:style>
  <w:style w:type="paragraph" w:customStyle="1" w:styleId="6">
    <w:name w:val="样式 标题 1 + 四号 居中 段前: 12 磅 段后: 12 磅 行距: 单倍行距"/>
    <w:basedOn w:val="2"/>
    <w:qFormat/>
    <w:uiPriority w:val="0"/>
    <w:pPr>
      <w:spacing w:before="240" w:after="240" w:line="240" w:lineRule="auto"/>
      <w:ind w:left="-288"/>
      <w:jc w:val="center"/>
    </w:pPr>
    <w:rPr>
      <w:rFonts w:cs="宋体"/>
      <w:sz w:val="28"/>
      <w:szCs w:val="20"/>
    </w:rPr>
  </w:style>
  <w:style w:type="paragraph" w:customStyle="1" w:styleId="7">
    <w:name w:val="Table Paragraph"/>
    <w:basedOn w:val="1"/>
    <w:qFormat/>
    <w:uiPriority w:val="1"/>
    <w:pPr>
      <w:autoSpaceDE w:val="0"/>
      <w:autoSpaceDN w:val="0"/>
      <w:jc w:val="left"/>
    </w:pPr>
    <w:rPr>
      <w:rFonts w:ascii="宋体" w:hAnsi="宋体" w:cs="宋体"/>
      <w:kern w:val="0"/>
      <w:sz w:val="22"/>
      <w:szCs w:val="22"/>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0</Words>
  <Characters>0</Characters>
  <Lines>0</Lines>
  <Paragraphs>0</Paragraphs>
  <TotalTime>0</TotalTime>
  <ScaleCrop>false</ScaleCrop>
  <LinksUpToDate>false</LinksUpToDate>
  <CharactersWithSpaces>0</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2026-09-01T03:06:19Z</dcterms:created>
  <dc:creator>李政豪</dc:creator>
  <cp:lastModifiedBy>10674</cp:lastModifiedBy>
  <dcterms:modified xsi:type="dcterms:W3CDTF">2026-09-01T03:06:45Z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KSOTemplateDocerSaveRecord">
    <vt:lpwstr>eyJoZGlkIjoiZjg5ZjRhOGFhMDBkMWE0ODdhMmI3M2YwMGZkNTkwNDMiLCJ1c2VySWQiOiI2Njg3MjQ3MTEifQ==</vt:lpwstr>
  </property>
  <property fmtid="{D5CDD505-2E9C-101B-9397-08002B2CF9AE}" pid="4" name="ICV">
    <vt:lpwstr>8218C0078C9A42E3A6B20E7966209D6D_12</vt:lpwstr>
  </property>
</Properties>
</file>