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B6DF">
      <w:pPr>
        <w:pStyle w:val="2"/>
        <w:jc w:val="center"/>
      </w:pPr>
    </w:p>
    <w:p w14:paraId="17912A9E">
      <w:pPr>
        <w:pStyle w:val="2"/>
        <w:jc w:val="center"/>
        <w:rPr>
          <w:sz w:val="32"/>
          <w:szCs w:val="32"/>
        </w:rPr>
      </w:pPr>
    </w:p>
    <w:p w14:paraId="112CA72B">
      <w:pPr>
        <w:pStyle w:val="2"/>
        <w:jc w:val="center"/>
        <w:rPr>
          <w:rFonts w:hint="eastAsia"/>
          <w:b/>
          <w:sz w:val="48"/>
          <w:szCs w:val="48"/>
        </w:rPr>
      </w:pPr>
      <w:r>
        <w:rPr>
          <w:rFonts w:hint="eastAsia"/>
          <w:b/>
          <w:sz w:val="48"/>
          <w:szCs w:val="48"/>
        </w:rPr>
        <w:t>首都医科大学附属北京天坛医院</w:t>
      </w:r>
    </w:p>
    <w:p w14:paraId="7011CB68">
      <w:pPr>
        <w:pStyle w:val="2"/>
        <w:jc w:val="center"/>
        <w:rPr>
          <w:rFonts w:hint="default" w:eastAsia="宋体"/>
          <w:b/>
          <w:bCs/>
          <w:color w:val="auto"/>
          <w:sz w:val="48"/>
          <w:szCs w:val="48"/>
          <w:lang w:val="en-US" w:eastAsia="zh-CN"/>
        </w:rPr>
      </w:pPr>
      <w:r>
        <w:rPr>
          <w:rFonts w:hint="eastAsia"/>
          <w:b/>
          <w:sz w:val="48"/>
          <w:szCs w:val="48"/>
          <w:lang w:val="en-US" w:eastAsia="zh-CN"/>
        </w:rPr>
        <w:t>2026</w:t>
      </w:r>
      <w:r>
        <w:rPr>
          <w:rFonts w:hint="eastAsia"/>
          <w:b/>
          <w:sz w:val="48"/>
          <w:szCs w:val="48"/>
        </w:rPr>
        <w:t>年</w:t>
      </w:r>
      <w:r>
        <w:rPr>
          <w:rFonts w:hint="eastAsia"/>
          <w:b/>
          <w:sz w:val="48"/>
          <w:szCs w:val="48"/>
          <w:lang w:val="en-US" w:eastAsia="zh-CN"/>
        </w:rPr>
        <w:t>部分</w:t>
      </w:r>
      <w:r>
        <w:rPr>
          <w:rFonts w:hint="eastAsia" w:ascii="Arial" w:hAnsi="Arial" w:cs="Arial"/>
          <w:b/>
          <w:bCs/>
          <w:i w:val="0"/>
          <w:iCs w:val="0"/>
          <w:caps w:val="0"/>
          <w:color w:val="auto"/>
          <w:spacing w:val="0"/>
          <w:sz w:val="48"/>
          <w:szCs w:val="48"/>
          <w:lang w:val="en-US" w:eastAsia="zh-CN"/>
        </w:rPr>
        <w:t>医疗设备维保服务</w:t>
      </w:r>
    </w:p>
    <w:p w14:paraId="585CB3B1">
      <w:pPr>
        <w:pStyle w:val="2"/>
        <w:jc w:val="center"/>
      </w:pPr>
    </w:p>
    <w:p w14:paraId="5D427B88">
      <w:pPr>
        <w:pStyle w:val="2"/>
        <w:jc w:val="center"/>
        <w:rPr>
          <w:rFonts w:hint="eastAsia"/>
        </w:rPr>
      </w:pPr>
    </w:p>
    <w:p w14:paraId="512B50E5">
      <w:pPr>
        <w:pStyle w:val="2"/>
        <w:jc w:val="center"/>
        <w:rPr>
          <w:rFonts w:hint="eastAsia"/>
        </w:rPr>
      </w:pPr>
    </w:p>
    <w:p w14:paraId="730B81FC">
      <w:pPr>
        <w:pStyle w:val="2"/>
        <w:jc w:val="center"/>
        <w:rPr>
          <w:rFonts w:hint="eastAsia"/>
        </w:rPr>
      </w:pPr>
    </w:p>
    <w:p w14:paraId="00BD0173">
      <w:pPr>
        <w:pStyle w:val="2"/>
        <w:jc w:val="center"/>
      </w:pPr>
    </w:p>
    <w:p w14:paraId="0EC79D2A">
      <w:pPr>
        <w:pStyle w:val="2"/>
        <w:jc w:val="center"/>
        <w:rPr>
          <w:rFonts w:hint="default" w:eastAsia="宋体"/>
          <w:b/>
          <w:sz w:val="52"/>
          <w:szCs w:val="52"/>
          <w:lang w:val="en-US" w:eastAsia="zh-CN"/>
        </w:rPr>
      </w:pPr>
      <w:r>
        <w:rPr>
          <w:rFonts w:hint="eastAsia"/>
          <w:b/>
          <w:sz w:val="52"/>
          <w:szCs w:val="52"/>
          <w:lang w:val="en-US" w:eastAsia="zh-CN"/>
        </w:rPr>
        <w:t>院内磋商公告书</w:t>
      </w:r>
    </w:p>
    <w:p w14:paraId="4F59B689">
      <w:pPr>
        <w:pStyle w:val="2"/>
        <w:jc w:val="center"/>
        <w:rPr>
          <w:b/>
        </w:rPr>
      </w:pPr>
    </w:p>
    <w:p w14:paraId="513AC23C">
      <w:pPr>
        <w:pStyle w:val="2"/>
        <w:jc w:val="center"/>
        <w:rPr>
          <w:b/>
        </w:rPr>
      </w:pPr>
    </w:p>
    <w:p w14:paraId="69607736">
      <w:pPr>
        <w:pStyle w:val="2"/>
        <w:jc w:val="center"/>
        <w:rPr>
          <w:b/>
        </w:rPr>
      </w:pPr>
    </w:p>
    <w:p w14:paraId="49E34AAD">
      <w:pPr>
        <w:pStyle w:val="2"/>
        <w:jc w:val="center"/>
        <w:rPr>
          <w:b/>
        </w:rPr>
      </w:pPr>
    </w:p>
    <w:p w14:paraId="253ACBA6">
      <w:pPr>
        <w:pStyle w:val="2"/>
        <w:jc w:val="center"/>
        <w:rPr>
          <w:b/>
        </w:rPr>
      </w:pPr>
    </w:p>
    <w:p w14:paraId="61C543E7">
      <w:pPr>
        <w:pStyle w:val="2"/>
        <w:jc w:val="center"/>
        <w:rPr>
          <w:b/>
        </w:rPr>
      </w:pPr>
    </w:p>
    <w:p w14:paraId="12331E4F">
      <w:pPr>
        <w:pStyle w:val="2"/>
        <w:jc w:val="center"/>
        <w:rPr>
          <w:b/>
        </w:rPr>
      </w:pPr>
    </w:p>
    <w:p w14:paraId="32C75255">
      <w:pPr>
        <w:pStyle w:val="2"/>
        <w:jc w:val="center"/>
        <w:rPr>
          <w:b/>
        </w:rPr>
      </w:pPr>
    </w:p>
    <w:p w14:paraId="7C261E80">
      <w:pPr>
        <w:pStyle w:val="2"/>
        <w:jc w:val="center"/>
        <w:rPr>
          <w:b/>
        </w:rPr>
      </w:pPr>
    </w:p>
    <w:p w14:paraId="1441700C">
      <w:pPr>
        <w:pStyle w:val="2"/>
        <w:jc w:val="center"/>
        <w:rPr>
          <w:b/>
        </w:rPr>
      </w:pPr>
    </w:p>
    <w:p w14:paraId="3398D17E">
      <w:pPr>
        <w:pStyle w:val="2"/>
        <w:jc w:val="center"/>
        <w:rPr>
          <w:b/>
        </w:rPr>
      </w:pPr>
    </w:p>
    <w:p w14:paraId="5F4874FD">
      <w:pPr>
        <w:pStyle w:val="2"/>
        <w:jc w:val="center"/>
        <w:rPr>
          <w:rFonts w:hint="eastAsia"/>
          <w:b/>
        </w:rPr>
      </w:pPr>
    </w:p>
    <w:p w14:paraId="26242EB6">
      <w:pPr>
        <w:pStyle w:val="2"/>
        <w:jc w:val="center"/>
        <w:rPr>
          <w:rFonts w:hint="eastAsia"/>
          <w:b/>
        </w:rPr>
      </w:pPr>
    </w:p>
    <w:p w14:paraId="0FF126EB">
      <w:pPr>
        <w:pStyle w:val="2"/>
        <w:rPr>
          <w:rFonts w:hint="eastAsia"/>
          <w:b/>
        </w:rPr>
      </w:pPr>
    </w:p>
    <w:p w14:paraId="7A3AE31B">
      <w:pPr>
        <w:pStyle w:val="2"/>
        <w:jc w:val="center"/>
        <w:rPr>
          <w:b/>
        </w:rPr>
      </w:pPr>
    </w:p>
    <w:p w14:paraId="1CFA5550">
      <w:pPr>
        <w:pStyle w:val="2"/>
        <w:jc w:val="center"/>
        <w:rPr>
          <w:b/>
        </w:rPr>
      </w:pPr>
    </w:p>
    <w:p w14:paraId="7F103D13">
      <w:pPr>
        <w:spacing w:before="120" w:beforeLines="50"/>
        <w:jc w:val="center"/>
        <w:rPr>
          <w:rFonts w:hint="eastAsia"/>
          <w:b/>
          <w:sz w:val="36"/>
          <w:szCs w:val="36"/>
        </w:rPr>
      </w:pPr>
      <w:r>
        <w:rPr>
          <w:rFonts w:hint="eastAsia"/>
          <w:b/>
          <w:sz w:val="36"/>
          <w:szCs w:val="36"/>
        </w:rPr>
        <w:t>首都医科大学附属北京天坛医院</w:t>
      </w:r>
    </w:p>
    <w:p w14:paraId="217F1237">
      <w:pPr>
        <w:spacing w:before="120" w:beforeLines="50"/>
        <w:jc w:val="center"/>
        <w:rPr>
          <w:rFonts w:hint="eastAsia" w:eastAsia="宋体"/>
          <w:b/>
          <w:sz w:val="36"/>
          <w:szCs w:val="36"/>
          <w:lang w:val="en-US" w:eastAsia="zh-CN"/>
        </w:rPr>
      </w:pPr>
      <w:r>
        <w:rPr>
          <w:rFonts w:hint="eastAsia"/>
          <w:b/>
          <w:sz w:val="36"/>
          <w:szCs w:val="36"/>
          <w:lang w:val="en-US" w:eastAsia="zh-CN"/>
        </w:rPr>
        <w:t>医学工程处</w:t>
      </w:r>
    </w:p>
    <w:p w14:paraId="046AE80A">
      <w:pPr>
        <w:pStyle w:val="2"/>
        <w:spacing w:before="120" w:beforeLines="50" w:after="0"/>
        <w:jc w:val="center"/>
        <w:rPr>
          <w:b/>
          <w:sz w:val="36"/>
          <w:szCs w:val="36"/>
        </w:rPr>
      </w:pPr>
      <w:r>
        <w:rPr>
          <w:b/>
          <w:sz w:val="36"/>
          <w:szCs w:val="36"/>
        </w:rPr>
        <w:t>20</w:t>
      </w:r>
      <w:r>
        <w:rPr>
          <w:rFonts w:hint="eastAsia"/>
          <w:b/>
          <w:sz w:val="36"/>
          <w:szCs w:val="36"/>
        </w:rPr>
        <w:t>2</w:t>
      </w:r>
      <w:r>
        <w:rPr>
          <w:rFonts w:hint="eastAsia"/>
          <w:b/>
          <w:sz w:val="36"/>
          <w:szCs w:val="36"/>
          <w:lang w:val="en-US" w:eastAsia="zh-CN"/>
        </w:rPr>
        <w:t>6</w:t>
      </w:r>
      <w:r>
        <w:rPr>
          <w:b/>
          <w:sz w:val="36"/>
          <w:szCs w:val="36"/>
        </w:rPr>
        <w:t>年</w:t>
      </w:r>
      <w:r>
        <w:rPr>
          <w:rFonts w:hint="eastAsia"/>
          <w:b/>
          <w:sz w:val="36"/>
          <w:szCs w:val="36"/>
          <w:lang w:val="en-US" w:eastAsia="zh-CN"/>
        </w:rPr>
        <w:t>9</w:t>
      </w:r>
      <w:r>
        <w:rPr>
          <w:b/>
          <w:sz w:val="36"/>
          <w:szCs w:val="36"/>
        </w:rPr>
        <w:t>月</w:t>
      </w:r>
    </w:p>
    <w:p w14:paraId="59F3B364">
      <w:pPr>
        <w:pStyle w:val="2"/>
        <w:jc w:val="center"/>
        <w:rPr>
          <w:b/>
          <w:sz w:val="32"/>
        </w:rPr>
        <w:sectPr>
          <w:headerReference r:id="rId4" w:type="first"/>
          <w:headerReference r:id="rId3" w:type="default"/>
          <w:footerReference r:id="rId5" w:type="even"/>
          <w:pgSz w:w="11907" w:h="16840"/>
          <w:pgMar w:top="1418" w:right="1418" w:bottom="1440" w:left="1418" w:header="720" w:footer="1134" w:gutter="0"/>
          <w:pgNumType w:start="0"/>
          <w:cols w:space="720" w:num="1"/>
          <w:titlePg/>
          <w:docGrid w:linePitch="285" w:charSpace="0"/>
        </w:sectPr>
      </w:pPr>
    </w:p>
    <w:p w14:paraId="3912ECA5">
      <w:pPr>
        <w:pStyle w:val="2"/>
        <w:jc w:val="center"/>
        <w:rPr>
          <w:b/>
          <w:sz w:val="32"/>
        </w:rPr>
      </w:pPr>
    </w:p>
    <w:p w14:paraId="63780E9A">
      <w:pPr>
        <w:pStyle w:val="2"/>
        <w:jc w:val="center"/>
        <w:rPr>
          <w:b/>
          <w:sz w:val="44"/>
          <w:szCs w:val="44"/>
        </w:rPr>
      </w:pPr>
      <w:r>
        <w:rPr>
          <w:b/>
          <w:sz w:val="44"/>
          <w:szCs w:val="44"/>
        </w:rPr>
        <w:t>目录</w:t>
      </w:r>
    </w:p>
    <w:p w14:paraId="23ACBA94">
      <w:pPr>
        <w:pStyle w:val="2"/>
        <w:jc w:val="center"/>
        <w:rPr>
          <w:b/>
          <w:sz w:val="44"/>
          <w:szCs w:val="44"/>
        </w:rPr>
      </w:pPr>
    </w:p>
    <w:p w14:paraId="7F1778DB">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Fonts w:ascii="宋体" w:hAnsi="宋体" w:eastAsia="宋体"/>
          <w:b w:val="0"/>
          <w:sz w:val="28"/>
          <w:szCs w:val="28"/>
          <w:lang w:val="en-US" w:eastAsia="zh-CN"/>
        </w:rPr>
      </w:pPr>
      <w:r>
        <w:rPr>
          <w:rFonts w:ascii="Times New Roman" w:eastAsia="宋体"/>
          <w:sz w:val="28"/>
          <w:szCs w:val="28"/>
        </w:rPr>
        <w:fldChar w:fldCharType="begin"/>
      </w:r>
      <w:r>
        <w:rPr>
          <w:rFonts w:ascii="Times New Roman" w:eastAsia="宋体"/>
          <w:sz w:val="28"/>
          <w:szCs w:val="28"/>
        </w:rPr>
        <w:instrText xml:space="preserve"> TOC \o "1-3" \h \z \u </w:instrText>
      </w:r>
      <w:r>
        <w:rPr>
          <w:rFonts w:ascii="Times New Roman" w:eastAsia="宋体"/>
          <w:sz w:val="28"/>
          <w:szCs w:val="28"/>
        </w:rPr>
        <w:fldChar w:fldCharType="separate"/>
      </w: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"_Toc63159161"</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ascii="宋体" w:hAnsi="宋体" w:eastAsia="宋体"/>
          <w:sz w:val="28"/>
          <w:szCs w:val="28"/>
        </w:rPr>
        <w:t xml:space="preserve">第一部分 </w:t>
      </w:r>
      <w:r>
        <w:rPr>
          <w:rStyle w:val="41"/>
          <w:rFonts w:hint="eastAsia" w:ascii="宋体" w:hAnsi="宋体" w:eastAsia="宋体"/>
          <w:sz w:val="28"/>
          <w:szCs w:val="28"/>
          <w:lang w:val="en-US" w:eastAsia="zh-CN"/>
        </w:rPr>
        <w:t xml:space="preserve"> 院内磋商</w:t>
      </w:r>
      <w:r>
        <w:rPr>
          <w:rStyle w:val="41"/>
          <w:rFonts w:ascii="宋体" w:hAnsi="宋体" w:eastAsia="宋体"/>
          <w:sz w:val="28"/>
          <w:szCs w:val="28"/>
        </w:rPr>
        <w:t>邀请</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_Toc63159161 \h </w:instrText>
      </w:r>
      <w:r>
        <w:rPr>
          <w:rFonts w:ascii="宋体" w:hAnsi="宋体" w:eastAsia="宋体"/>
          <w:sz w:val="28"/>
          <w:szCs w:val="28"/>
        </w:rPr>
        <w:fldChar w:fldCharType="separate"/>
      </w:r>
      <w:r>
        <w:rPr>
          <w:rFonts w:ascii="宋体" w:hAnsi="宋体" w:eastAsia="宋体"/>
          <w:sz w:val="28"/>
          <w:szCs w:val="28"/>
        </w:rPr>
        <w:t>2</w:t>
      </w:r>
      <w:r>
        <w:rPr>
          <w:rFonts w:ascii="宋体" w:hAnsi="宋体" w:eastAsia="宋体"/>
          <w:sz w:val="28"/>
          <w:szCs w:val="28"/>
        </w:rPr>
        <w:fldChar w:fldCharType="end"/>
      </w:r>
      <w:r>
        <w:rPr>
          <w:rStyle w:val="41"/>
          <w:rFonts w:ascii="宋体" w:hAnsi="宋体" w:eastAsia="宋体"/>
          <w:sz w:val="28"/>
          <w:szCs w:val="28"/>
        </w:rPr>
        <w:fldChar w:fldCharType="end"/>
      </w:r>
    </w:p>
    <w:p w14:paraId="15BDC002">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Fonts w:ascii="宋体" w:hAnsi="宋体" w:eastAsia="宋体"/>
          <w:b w:val="0"/>
          <w:sz w:val="28"/>
          <w:szCs w:val="28"/>
          <w:lang w:val="en-US" w:eastAsia="zh-CN"/>
        </w:rPr>
      </w:pP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"_Toc63159162"</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ascii="宋体" w:hAnsi="宋体" w:eastAsia="宋体"/>
          <w:sz w:val="28"/>
          <w:szCs w:val="28"/>
        </w:rPr>
        <w:t>第二部分  报价人</w:t>
      </w:r>
      <w:bookmarkStart w:id="0" w:name="_Hlt63159233"/>
      <w:r>
        <w:rPr>
          <w:rStyle w:val="41"/>
          <w:rFonts w:ascii="宋体" w:hAnsi="宋体" w:eastAsia="宋体"/>
          <w:sz w:val="28"/>
          <w:szCs w:val="28"/>
        </w:rPr>
        <w:t>须</w:t>
      </w:r>
      <w:bookmarkEnd w:id="0"/>
      <w:r>
        <w:rPr>
          <w:rStyle w:val="41"/>
          <w:rFonts w:ascii="宋体" w:hAnsi="宋体" w:eastAsia="宋体"/>
          <w:sz w:val="28"/>
          <w:szCs w:val="28"/>
        </w:rPr>
        <w:t>知</w:t>
      </w:r>
      <w:r>
        <w:rPr>
          <w:rFonts w:ascii="宋体" w:hAnsi="宋体" w:eastAsia="宋体"/>
          <w:sz w:val="28"/>
          <w:szCs w:val="28"/>
        </w:rPr>
        <w:tab/>
      </w:r>
      <w:r>
        <w:rPr>
          <w:rFonts w:hint="eastAsia" w:ascii="宋体" w:hAnsi="宋体" w:eastAsia="宋体"/>
          <w:sz w:val="28"/>
          <w:szCs w:val="28"/>
          <w:lang w:val="en-US" w:eastAsia="zh-CN"/>
        </w:rPr>
        <w:t>3</w:t>
      </w:r>
      <w:r>
        <w:rPr>
          <w:rStyle w:val="41"/>
          <w:rFonts w:ascii="宋体" w:hAnsi="宋体" w:eastAsia="宋体"/>
          <w:sz w:val="28"/>
          <w:szCs w:val="28"/>
        </w:rPr>
        <w:fldChar w:fldCharType="end"/>
      </w:r>
    </w:p>
    <w:p w14:paraId="249040CD">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Fonts w:ascii="宋体" w:hAnsi="宋体" w:eastAsia="宋体"/>
          <w:b w:val="0"/>
          <w:sz w:val="28"/>
          <w:szCs w:val="28"/>
          <w:lang w:val="en-US" w:eastAsia="zh-CN"/>
        </w:rPr>
      </w:pPr>
      <w:r>
        <w:rPr>
          <w:rStyle w:val="41"/>
          <w:rFonts w:ascii="宋体" w:hAnsi="宋体" w:eastAsia="宋体"/>
          <w:sz w:val="28"/>
          <w:szCs w:val="28"/>
        </w:rPr>
        <w:t>第三部分</w:t>
      </w:r>
      <w:r>
        <w:rPr>
          <w:rStyle w:val="41"/>
          <w:rFonts w:hint="eastAsia" w:ascii="宋体" w:hAnsi="宋体" w:eastAsia="宋体"/>
          <w:sz w:val="28"/>
          <w:szCs w:val="28"/>
          <w:lang w:val="en-US" w:eastAsia="zh-CN"/>
        </w:rPr>
        <w:t xml:space="preserve">  </w:t>
      </w: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"_Toc63159163"</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ascii="宋体" w:hAnsi="宋体" w:eastAsia="宋体"/>
          <w:sz w:val="28"/>
          <w:szCs w:val="28"/>
        </w:rPr>
        <w:t>评分因素和评分标准</w:t>
      </w:r>
      <w:r>
        <w:rPr>
          <w:rFonts w:ascii="宋体" w:hAnsi="宋体" w:eastAsia="宋体"/>
          <w:sz w:val="28"/>
          <w:szCs w:val="28"/>
        </w:rPr>
        <w:tab/>
      </w:r>
      <w:r>
        <w:rPr>
          <w:rFonts w:hint="eastAsia" w:ascii="宋体" w:hAnsi="宋体" w:eastAsia="宋体"/>
          <w:sz w:val="28"/>
          <w:szCs w:val="28"/>
          <w:lang w:val="en-US" w:eastAsia="zh-CN"/>
        </w:rPr>
        <w:t>7</w:t>
      </w:r>
      <w:r>
        <w:rPr>
          <w:rStyle w:val="41"/>
          <w:rFonts w:ascii="宋体" w:hAnsi="宋体" w:eastAsia="宋体"/>
          <w:sz w:val="28"/>
          <w:szCs w:val="28"/>
        </w:rPr>
        <w:fldChar w:fldCharType="end"/>
      </w:r>
    </w:p>
    <w:p w14:paraId="4C712CD8">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Fonts w:hint="eastAsia" w:ascii="宋体" w:hAnsi="宋体" w:eastAsia="宋体"/>
          <w:b w:val="0"/>
          <w:sz w:val="28"/>
          <w:szCs w:val="28"/>
          <w:lang w:val="en-US" w:eastAsia="zh-CN"/>
        </w:rPr>
      </w:pP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"_Toc63159184"</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ascii="宋体" w:hAnsi="宋体" w:eastAsia="宋体"/>
          <w:sz w:val="28"/>
          <w:szCs w:val="28"/>
        </w:rPr>
        <w:t>第四部分</w:t>
      </w:r>
      <w:r>
        <w:rPr>
          <w:rStyle w:val="41"/>
          <w:rFonts w:hint="eastAsia" w:ascii="宋体" w:hAnsi="宋体" w:eastAsia="宋体"/>
          <w:sz w:val="28"/>
          <w:szCs w:val="28"/>
          <w:lang w:val="en-US" w:eastAsia="zh-CN"/>
        </w:rPr>
        <w:t xml:space="preserve">  </w:t>
      </w:r>
      <w:r>
        <w:rPr>
          <w:rStyle w:val="41"/>
          <w:rFonts w:ascii="宋体" w:hAnsi="宋体" w:eastAsia="宋体"/>
          <w:sz w:val="28"/>
          <w:szCs w:val="28"/>
        </w:rPr>
        <w:t>合同格式</w:t>
      </w:r>
      <w:r>
        <w:rPr>
          <w:rFonts w:ascii="宋体" w:hAnsi="宋体" w:eastAsia="宋体"/>
          <w:sz w:val="28"/>
          <w:szCs w:val="28"/>
        </w:rPr>
        <w:tab/>
      </w:r>
      <w:r>
        <w:rPr>
          <w:rStyle w:val="41"/>
          <w:rFonts w:ascii="宋体" w:hAnsi="宋体" w:eastAsia="宋体"/>
          <w:sz w:val="28"/>
          <w:szCs w:val="28"/>
        </w:rPr>
        <w:fldChar w:fldCharType="end"/>
      </w:r>
      <w:r>
        <w:rPr>
          <w:rStyle w:val="41"/>
          <w:rFonts w:hint="eastAsia" w:ascii="宋体" w:hAnsi="宋体" w:eastAsia="宋体"/>
          <w:sz w:val="28"/>
          <w:szCs w:val="28"/>
          <w:lang w:val="en-US" w:eastAsia="zh-CN"/>
        </w:rPr>
        <w:t>8</w:t>
      </w:r>
    </w:p>
    <w:p w14:paraId="66BCE0B6">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Style w:val="41"/>
          <w:rFonts w:hint="eastAsia" w:ascii="宋体" w:hAnsi="宋体" w:eastAsia="宋体"/>
          <w:sz w:val="28"/>
          <w:szCs w:val="28"/>
          <w:lang w:val="en-US" w:eastAsia="zh-CN"/>
        </w:rPr>
      </w:pP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"_Toc63159185"</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hint="eastAsia" w:ascii="宋体" w:hAnsi="宋体" w:eastAsia="宋体"/>
          <w:sz w:val="28"/>
          <w:szCs w:val="28"/>
          <w:lang w:val="en-US" w:eastAsia="zh-CN"/>
        </w:rPr>
        <w:t xml:space="preserve">第五部分  </w:t>
      </w:r>
      <w:r>
        <w:rPr>
          <w:rStyle w:val="41"/>
          <w:rFonts w:ascii="宋体" w:hAnsi="宋体" w:eastAsia="宋体"/>
          <w:sz w:val="28"/>
          <w:szCs w:val="28"/>
        </w:rPr>
        <w:t>报价文件格式</w:t>
      </w:r>
      <w:r>
        <w:rPr>
          <w:rFonts w:ascii="宋体" w:hAnsi="宋体" w:eastAsia="宋体"/>
          <w:sz w:val="28"/>
          <w:szCs w:val="28"/>
        </w:rPr>
        <w:tab/>
      </w:r>
      <w:r>
        <w:rPr>
          <w:rFonts w:hint="eastAsia" w:ascii="宋体" w:hAnsi="宋体" w:eastAsia="宋体"/>
          <w:sz w:val="28"/>
          <w:szCs w:val="28"/>
          <w:lang w:val="en-US" w:eastAsia="zh-CN"/>
        </w:rPr>
        <w:t>1</w:t>
      </w:r>
      <w:r>
        <w:rPr>
          <w:rStyle w:val="41"/>
          <w:rFonts w:ascii="宋体" w:hAnsi="宋体" w:eastAsia="宋体"/>
          <w:sz w:val="28"/>
          <w:szCs w:val="28"/>
        </w:rPr>
        <w:fldChar w:fldCharType="end"/>
      </w:r>
      <w:r>
        <w:rPr>
          <w:rStyle w:val="41"/>
          <w:rFonts w:hint="eastAsia" w:ascii="宋体" w:hAnsi="宋体" w:eastAsia="宋体"/>
          <w:sz w:val="28"/>
          <w:szCs w:val="28"/>
          <w:lang w:val="en-US" w:eastAsia="zh-CN"/>
        </w:rPr>
        <w:t>4</w:t>
      </w:r>
    </w:p>
    <w:p w14:paraId="6D564961">
      <w:pPr>
        <w:pStyle w:val="25"/>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Style w:val="41"/>
          <w:rFonts w:hint="default" w:ascii="宋体" w:hAnsi="宋体" w:eastAsia="宋体"/>
          <w:sz w:val="28"/>
          <w:szCs w:val="28"/>
          <w:lang w:val="en-US" w:eastAsia="zh-CN"/>
        </w:rPr>
      </w:pPr>
      <w:r>
        <w:rPr>
          <w:rStyle w:val="41"/>
          <w:rFonts w:ascii="宋体" w:hAnsi="宋体" w:eastAsia="宋体"/>
          <w:sz w:val="28"/>
          <w:szCs w:val="28"/>
        </w:rPr>
        <w:fldChar w:fldCharType="begin"/>
      </w:r>
      <w:r>
        <w:rPr>
          <w:rStyle w:val="41"/>
          <w:rFonts w:ascii="宋体" w:hAnsi="宋体" w:eastAsia="宋体"/>
          <w:sz w:val="28"/>
          <w:szCs w:val="28"/>
        </w:rPr>
        <w:instrText xml:space="preserve"> </w:instrText>
      </w:r>
      <w:r>
        <w:rPr>
          <w:rFonts w:ascii="宋体" w:hAnsi="宋体" w:eastAsia="宋体"/>
          <w:sz w:val="28"/>
          <w:szCs w:val="28"/>
        </w:rPr>
        <w:instrText xml:space="preserve">HYPERLINK \l "_Toc63159185"</w:instrText>
      </w:r>
      <w:r>
        <w:rPr>
          <w:rStyle w:val="41"/>
          <w:rFonts w:ascii="宋体" w:hAnsi="宋体" w:eastAsia="宋体"/>
          <w:sz w:val="28"/>
          <w:szCs w:val="28"/>
        </w:rPr>
        <w:instrText xml:space="preserve"> </w:instrText>
      </w:r>
      <w:r>
        <w:rPr>
          <w:rStyle w:val="41"/>
          <w:rFonts w:ascii="宋体" w:hAnsi="宋体" w:eastAsia="宋体"/>
          <w:sz w:val="28"/>
          <w:szCs w:val="28"/>
        </w:rPr>
        <w:fldChar w:fldCharType="separate"/>
      </w:r>
      <w:r>
        <w:rPr>
          <w:rStyle w:val="41"/>
          <w:rFonts w:hint="eastAsia" w:ascii="宋体" w:hAnsi="宋体" w:eastAsia="宋体"/>
          <w:sz w:val="28"/>
          <w:szCs w:val="28"/>
          <w:lang w:val="en-US" w:eastAsia="zh-CN"/>
        </w:rPr>
        <w:t>第六部分  维保需求</w:t>
      </w:r>
      <w:r>
        <w:rPr>
          <w:rFonts w:ascii="宋体" w:hAnsi="宋体" w:eastAsia="宋体"/>
          <w:sz w:val="28"/>
          <w:szCs w:val="28"/>
        </w:rPr>
        <w:tab/>
      </w:r>
      <w:r>
        <w:rPr>
          <w:rStyle w:val="41"/>
          <w:rFonts w:ascii="宋体" w:hAnsi="宋体" w:eastAsia="宋体"/>
          <w:sz w:val="28"/>
          <w:szCs w:val="28"/>
        </w:rPr>
        <w:fldChar w:fldCharType="end"/>
      </w:r>
      <w:r>
        <w:rPr>
          <w:rStyle w:val="41"/>
          <w:rFonts w:hint="eastAsia" w:ascii="宋体" w:hAnsi="宋体" w:eastAsia="宋体"/>
          <w:sz w:val="28"/>
          <w:szCs w:val="28"/>
          <w:lang w:val="en-US" w:eastAsia="zh-CN"/>
        </w:rPr>
        <w:t>25</w:t>
      </w:r>
    </w:p>
    <w:p w14:paraId="62570027">
      <w:pPr>
        <w:pStyle w:val="28"/>
        <w:keepNext w:val="0"/>
        <w:keepLines w:val="0"/>
        <w:pageBreakBefore w:val="0"/>
        <w:widowControl w:val="0"/>
        <w:tabs>
          <w:tab w:val="right" w:leader="dot" w:pos="9061"/>
        </w:tabs>
        <w:kinsoku/>
        <w:wordWrap/>
        <w:overflowPunct/>
        <w:topLinePunct w:val="0"/>
        <w:autoSpaceDE/>
        <w:autoSpaceDN/>
        <w:bidi w:val="0"/>
        <w:adjustRightInd/>
        <w:snapToGrid/>
        <w:spacing w:line="480" w:lineRule="auto"/>
        <w:textAlignment w:val="auto"/>
        <w:rPr>
          <w:rFonts w:ascii="宋体" w:hAnsi="宋体"/>
          <w:b w:val="0"/>
          <w:sz w:val="28"/>
          <w:szCs w:val="28"/>
          <w:lang w:val="en-US" w:eastAsia="zh-CN"/>
        </w:rPr>
      </w:pPr>
    </w:p>
    <w:p w14:paraId="1D2D394D">
      <w:pPr>
        <w:pStyle w:val="19"/>
        <w:keepNext w:val="0"/>
        <w:keepLines w:val="0"/>
        <w:pageBreakBefore w:val="0"/>
        <w:widowControl w:val="0"/>
        <w:kinsoku/>
        <w:wordWrap/>
        <w:overflowPunct/>
        <w:topLinePunct w:val="0"/>
        <w:autoSpaceDE/>
        <w:autoSpaceDN/>
        <w:bidi w:val="0"/>
        <w:adjustRightInd/>
        <w:snapToGrid/>
        <w:spacing w:before="120" w:beforeLines="50" w:line="480" w:lineRule="auto"/>
        <w:jc w:val="center"/>
        <w:textAlignment w:val="auto"/>
        <w:outlineLvl w:val="0"/>
        <w:rPr>
          <w:rFonts w:ascii="Times New Roman" w:hAnsi="Times New Roman"/>
          <w:b/>
          <w:sz w:val="28"/>
          <w:szCs w:val="28"/>
        </w:rPr>
      </w:pPr>
      <w:r>
        <w:rPr>
          <w:rFonts w:ascii="Times New Roman" w:hAnsi="Times New Roman"/>
          <w:sz w:val="28"/>
          <w:szCs w:val="28"/>
        </w:rPr>
        <w:fldChar w:fldCharType="end"/>
      </w:r>
    </w:p>
    <w:p w14:paraId="284E7142">
      <w:pPr>
        <w:pStyle w:val="33"/>
        <w:keepNext w:val="0"/>
        <w:keepLines w:val="0"/>
        <w:pageBreakBefore w:val="0"/>
        <w:widowControl w:val="0"/>
        <w:kinsoku/>
        <w:wordWrap/>
        <w:overflowPunct/>
        <w:topLinePunct w:val="0"/>
        <w:autoSpaceDE/>
        <w:autoSpaceDN/>
        <w:bidi w:val="0"/>
        <w:adjustRightInd/>
        <w:snapToGrid/>
        <w:spacing w:line="480" w:lineRule="auto"/>
        <w:textAlignment w:val="auto"/>
        <w:rPr>
          <w:rFonts w:ascii="Times New Roman" w:hAnsi="Times New Roman" w:cs="Times New Roman"/>
          <w:sz w:val="28"/>
          <w:szCs w:val="28"/>
        </w:rPr>
        <w:sectPr>
          <w:footerReference r:id="rId7" w:type="first"/>
          <w:footerReference r:id="rId6" w:type="default"/>
          <w:pgSz w:w="11907" w:h="16840"/>
          <w:pgMar w:top="1418" w:right="1418" w:bottom="1440" w:left="1418" w:header="720" w:footer="1134" w:gutter="0"/>
          <w:pgNumType w:start="1"/>
          <w:cols w:space="720" w:num="1"/>
          <w:titlePg/>
          <w:docGrid w:linePitch="285" w:charSpace="0"/>
        </w:sectPr>
      </w:pPr>
      <w:bookmarkStart w:id="1" w:name="_Toc156793380"/>
      <w:bookmarkStart w:id="106" w:name="_GoBack"/>
      <w:bookmarkEnd w:id="106"/>
    </w:p>
    <w:p w14:paraId="1EFB452C">
      <w:pPr>
        <w:pStyle w:val="33"/>
        <w:jc w:val="center"/>
        <w:rPr>
          <w:rFonts w:hint="eastAsia" w:ascii="Times New Roman" w:hAnsi="Times New Roman" w:eastAsia="宋体" w:cs="Times New Roman"/>
          <w:sz w:val="36"/>
          <w:szCs w:val="36"/>
          <w:lang w:val="en-US" w:eastAsia="zh-CN"/>
        </w:rPr>
      </w:pPr>
      <w:bookmarkStart w:id="2" w:name="_Toc63159161"/>
      <w:r>
        <w:rPr>
          <w:rFonts w:ascii="Times New Roman" w:hAnsi="Times New Roman" w:cs="Times New Roman"/>
          <w:sz w:val="36"/>
          <w:szCs w:val="36"/>
        </w:rPr>
        <w:t>第一部分</w:t>
      </w:r>
      <w:r>
        <w:rPr>
          <w:rFonts w:hint="eastAsia" w:ascii="Times New Roman" w:hAnsi="Times New Roman" w:cs="Times New Roman"/>
          <w:sz w:val="36"/>
          <w:szCs w:val="36"/>
        </w:rPr>
        <w:t xml:space="preserve"> </w:t>
      </w:r>
      <w:r>
        <w:rPr>
          <w:rFonts w:hint="eastAsia" w:ascii="Times New Roman" w:hAnsi="Times New Roman" w:cs="Times New Roman"/>
          <w:sz w:val="36"/>
          <w:szCs w:val="36"/>
          <w:lang w:val="en-US" w:eastAsia="zh-CN"/>
        </w:rPr>
        <w:t>院内磋商</w:t>
      </w:r>
      <w:r>
        <w:rPr>
          <w:rFonts w:ascii="Times New Roman" w:hAnsi="Times New Roman" w:cs="Times New Roman"/>
          <w:sz w:val="36"/>
          <w:szCs w:val="36"/>
        </w:rPr>
        <w:t>邀请</w:t>
      </w:r>
      <w:bookmarkEnd w:id="1"/>
      <w:bookmarkEnd w:id="2"/>
    </w:p>
    <w:p w14:paraId="58F50297">
      <w:pPr>
        <w:keepNext w:val="0"/>
        <w:keepLines w:val="0"/>
        <w:pageBreakBefore w:val="0"/>
        <w:widowControl w:val="0"/>
        <w:kinsoku/>
        <w:wordWrap/>
        <w:overflowPunct/>
        <w:topLinePunct w:val="0"/>
        <w:autoSpaceDE/>
        <w:autoSpaceDN/>
        <w:bidi w:val="0"/>
        <w:adjustRightInd/>
        <w:snapToGrid/>
        <w:spacing w:before="120" w:beforeLines="50" w:line="360" w:lineRule="exact"/>
        <w:textAlignment w:val="auto"/>
        <w:rPr>
          <w:szCs w:val="21"/>
        </w:rPr>
      </w:pPr>
      <w:r>
        <w:rPr>
          <w:szCs w:val="21"/>
        </w:rPr>
        <w:t>日期：</w:t>
      </w:r>
      <w:r>
        <w:rPr>
          <w:rFonts w:hint="eastAsia"/>
          <w:szCs w:val="21"/>
          <w:lang w:val="en-US" w:eastAsia="zh-CN"/>
        </w:rPr>
        <w:t>2026</w:t>
      </w:r>
      <w:r>
        <w:rPr>
          <w:rFonts w:hint="eastAsia"/>
          <w:szCs w:val="21"/>
        </w:rPr>
        <w:t>年</w:t>
      </w:r>
      <w:r>
        <w:rPr>
          <w:rFonts w:hint="eastAsia"/>
          <w:szCs w:val="21"/>
          <w:lang w:val="en-US" w:eastAsia="zh-CN"/>
        </w:rPr>
        <w:t>9</w:t>
      </w:r>
      <w:r>
        <w:rPr>
          <w:rFonts w:hint="eastAsia"/>
          <w:szCs w:val="21"/>
        </w:rPr>
        <w:t>月</w:t>
      </w:r>
      <w:r>
        <w:rPr>
          <w:rFonts w:hint="eastAsia"/>
          <w:szCs w:val="21"/>
          <w:lang w:val="en-US" w:eastAsia="zh-CN"/>
        </w:rPr>
        <w:t>24</w:t>
      </w:r>
      <w:r>
        <w:rPr>
          <w:rFonts w:hint="eastAsia"/>
          <w:szCs w:val="21"/>
        </w:rPr>
        <w:t>日</w:t>
      </w:r>
    </w:p>
    <w:p w14:paraId="405EB368">
      <w:pPr>
        <w:keepNext w:val="0"/>
        <w:keepLines w:val="0"/>
        <w:pageBreakBefore w:val="0"/>
        <w:widowControl w:val="0"/>
        <w:kinsoku/>
        <w:wordWrap/>
        <w:overflowPunct/>
        <w:topLinePunct w:val="0"/>
        <w:autoSpaceDE/>
        <w:autoSpaceDN/>
        <w:bidi w:val="0"/>
        <w:adjustRightInd/>
        <w:snapToGrid/>
        <w:spacing w:before="120" w:beforeLines="50" w:line="360" w:lineRule="exact"/>
        <w:ind w:firstLine="420" w:firstLineChars="200"/>
        <w:textAlignment w:val="auto"/>
        <w:rPr>
          <w:szCs w:val="21"/>
        </w:rPr>
      </w:pPr>
      <w:r>
        <w:rPr>
          <w:rFonts w:hint="eastAsia"/>
          <w:szCs w:val="21"/>
          <w:lang w:eastAsia="zh-CN"/>
        </w:rPr>
        <w:t>“</w:t>
      </w:r>
      <w:r>
        <w:rPr>
          <w:rFonts w:hint="eastAsia"/>
          <w:szCs w:val="21"/>
        </w:rPr>
        <w:t>首都医科大学附属北京天坛医院</w:t>
      </w:r>
      <w:r>
        <w:rPr>
          <w:rFonts w:hint="eastAsia"/>
          <w:szCs w:val="21"/>
          <w:lang w:val="en-US" w:eastAsia="zh-CN"/>
        </w:rPr>
        <w:t>2026</w:t>
      </w:r>
      <w:r>
        <w:rPr>
          <w:rFonts w:hint="eastAsia"/>
          <w:szCs w:val="21"/>
        </w:rPr>
        <w:t>年</w:t>
      </w:r>
      <w:r>
        <w:rPr>
          <w:rFonts w:hint="eastAsia"/>
          <w:szCs w:val="21"/>
          <w:lang w:val="en-US" w:eastAsia="zh-CN"/>
        </w:rPr>
        <w:t>部分医疗</w:t>
      </w:r>
      <w:r>
        <w:rPr>
          <w:rFonts w:hint="eastAsia"/>
          <w:szCs w:val="21"/>
        </w:rPr>
        <w:t>设备</w:t>
      </w:r>
      <w:r>
        <w:rPr>
          <w:rFonts w:hint="eastAsia"/>
          <w:szCs w:val="21"/>
          <w:lang w:val="en-US" w:eastAsia="zh-CN"/>
        </w:rPr>
        <w:t>维保服务</w:t>
      </w:r>
      <w:r>
        <w:rPr>
          <w:rFonts w:hint="eastAsia"/>
          <w:szCs w:val="21"/>
          <w:lang w:eastAsia="zh-CN"/>
        </w:rPr>
        <w:t>”</w:t>
      </w:r>
      <w:r>
        <w:rPr>
          <w:szCs w:val="21"/>
        </w:rPr>
        <w:t>所需下列</w:t>
      </w:r>
      <w:r>
        <w:rPr>
          <w:rFonts w:hint="eastAsia"/>
          <w:szCs w:val="21"/>
          <w:lang w:val="en-US" w:eastAsia="zh-CN"/>
        </w:rPr>
        <w:t>专业技术</w:t>
      </w:r>
      <w:r>
        <w:rPr>
          <w:szCs w:val="21"/>
        </w:rPr>
        <w:t>服务，以</w:t>
      </w:r>
      <w:r>
        <w:rPr>
          <w:rFonts w:hint="eastAsia"/>
          <w:szCs w:val="21"/>
          <w:lang w:val="en-US" w:eastAsia="zh-CN"/>
        </w:rPr>
        <w:t>院内磋商</w:t>
      </w:r>
      <w:r>
        <w:rPr>
          <w:szCs w:val="21"/>
        </w:rPr>
        <w:t>方式进行采购（以下简称“采购”）。现邀请</w:t>
      </w:r>
      <w:r>
        <w:rPr>
          <w:rFonts w:hint="eastAsia"/>
          <w:szCs w:val="21"/>
          <w:lang w:val="en-US" w:eastAsia="zh-CN"/>
        </w:rPr>
        <w:t>国内</w:t>
      </w:r>
      <w:r>
        <w:rPr>
          <w:szCs w:val="21"/>
        </w:rPr>
        <w:t>合格供应商（以下简称“报价人”）参加该项目的</w:t>
      </w:r>
      <w:r>
        <w:rPr>
          <w:rFonts w:hint="eastAsia"/>
          <w:szCs w:val="21"/>
          <w:lang w:val="en-US" w:eastAsia="zh-CN"/>
        </w:rPr>
        <w:t>磋商</w:t>
      </w:r>
      <w:r>
        <w:rPr>
          <w:szCs w:val="21"/>
        </w:rPr>
        <w:t>。</w:t>
      </w:r>
    </w:p>
    <w:p w14:paraId="72E14A29">
      <w:pPr>
        <w:keepNext w:val="0"/>
        <w:keepLines w:val="0"/>
        <w:pageBreakBefore w:val="0"/>
        <w:widowControl w:val="0"/>
        <w:numPr>
          <w:ilvl w:val="0"/>
          <w:numId w:val="2"/>
        </w:numPr>
        <w:kinsoku/>
        <w:wordWrap/>
        <w:overflowPunct/>
        <w:topLinePunct w:val="0"/>
        <w:autoSpaceDE/>
        <w:autoSpaceDN/>
        <w:bidi w:val="0"/>
        <w:adjustRightInd/>
        <w:snapToGrid/>
        <w:spacing w:before="120" w:beforeLines="50" w:line="360" w:lineRule="exact"/>
        <w:textAlignment w:val="auto"/>
        <w:rPr>
          <w:b/>
          <w:bCs/>
          <w:szCs w:val="21"/>
        </w:rPr>
      </w:pPr>
      <w:r>
        <w:rPr>
          <w:rFonts w:hint="eastAsia"/>
          <w:b/>
          <w:bCs/>
          <w:szCs w:val="21"/>
        </w:rPr>
        <w:t>维保</w:t>
      </w:r>
      <w:r>
        <w:rPr>
          <w:b/>
          <w:bCs/>
          <w:szCs w:val="21"/>
        </w:rPr>
        <w:t>内容：</w:t>
      </w:r>
    </w:p>
    <w:p w14:paraId="2E8FDB54">
      <w:pPr>
        <w:keepNext w:val="0"/>
        <w:keepLines w:val="0"/>
        <w:pageBreakBefore w:val="0"/>
        <w:widowControl w:val="0"/>
        <w:kinsoku/>
        <w:wordWrap/>
        <w:overflowPunct/>
        <w:topLinePunct w:val="0"/>
        <w:autoSpaceDE/>
        <w:autoSpaceDN/>
        <w:bidi w:val="0"/>
        <w:adjustRightInd/>
        <w:snapToGrid/>
        <w:spacing w:before="120" w:beforeLines="50" w:line="360" w:lineRule="exact"/>
        <w:ind w:left="420"/>
        <w:textAlignment w:val="auto"/>
        <w:rPr>
          <w:rFonts w:hint="default" w:eastAsia="宋体"/>
          <w:szCs w:val="21"/>
          <w:lang w:val="en-US" w:eastAsia="zh-CN"/>
        </w:rPr>
      </w:pPr>
      <w:r>
        <w:rPr>
          <w:rFonts w:hint="eastAsia"/>
          <w:szCs w:val="21"/>
          <w:lang w:val="en-US" w:eastAsia="zh-CN"/>
        </w:rPr>
        <w:t>详见</w:t>
      </w:r>
      <w:r>
        <w:rPr>
          <w:szCs w:val="21"/>
        </w:rPr>
        <w:t>《</w:t>
      </w:r>
      <w:r>
        <w:rPr>
          <w:rFonts w:hint="eastAsia"/>
          <w:szCs w:val="21"/>
          <w:lang w:val="en-US" w:eastAsia="zh-CN"/>
        </w:rPr>
        <w:t>院内磋商公告书》（</w:t>
      </w:r>
      <w:r>
        <w:rPr>
          <w:szCs w:val="21"/>
        </w:rPr>
        <w:t>以下简称</w:t>
      </w:r>
      <w:r>
        <w:rPr>
          <w:rFonts w:hint="eastAsia"/>
          <w:szCs w:val="21"/>
          <w:lang w:eastAsia="zh-CN"/>
        </w:rPr>
        <w:t>“《</w:t>
      </w:r>
      <w:r>
        <w:rPr>
          <w:rFonts w:hint="eastAsia"/>
          <w:szCs w:val="21"/>
          <w:lang w:val="en-US" w:eastAsia="zh-CN"/>
        </w:rPr>
        <w:t>磋商公告书</w:t>
      </w:r>
      <w:r>
        <w:rPr>
          <w:rFonts w:hint="eastAsia"/>
          <w:szCs w:val="21"/>
          <w:lang w:eastAsia="zh-CN"/>
        </w:rPr>
        <w:t>》”</w:t>
      </w:r>
      <w:r>
        <w:rPr>
          <w:rFonts w:hint="eastAsia"/>
          <w:szCs w:val="21"/>
          <w:lang w:val="en-US" w:eastAsia="zh-CN"/>
        </w:rPr>
        <w:t>）第六部分——维保需求。</w:t>
      </w:r>
    </w:p>
    <w:p w14:paraId="4F2663A9">
      <w:pPr>
        <w:keepNext w:val="0"/>
        <w:keepLines w:val="0"/>
        <w:pageBreakBefore w:val="0"/>
        <w:widowControl w:val="0"/>
        <w:numPr>
          <w:ilvl w:val="0"/>
          <w:numId w:val="2"/>
        </w:numPr>
        <w:kinsoku/>
        <w:wordWrap/>
        <w:overflowPunct/>
        <w:topLinePunct w:val="0"/>
        <w:autoSpaceDE/>
        <w:autoSpaceDN/>
        <w:bidi w:val="0"/>
        <w:adjustRightInd/>
        <w:snapToGrid/>
        <w:spacing w:before="120" w:beforeLines="50" w:line="360" w:lineRule="exact"/>
        <w:textAlignment w:val="auto"/>
        <w:rPr>
          <w:rFonts w:hint="default" w:eastAsia="宋体"/>
          <w:b/>
          <w:bCs/>
          <w:szCs w:val="21"/>
          <w:lang w:val="en-US" w:eastAsia="zh-CN"/>
        </w:rPr>
      </w:pPr>
      <w:r>
        <w:rPr>
          <w:rFonts w:hint="eastAsia"/>
          <w:b/>
          <w:bCs/>
          <w:szCs w:val="21"/>
          <w:lang w:val="en-US" w:eastAsia="zh-CN"/>
        </w:rPr>
        <w:t>《磋商公告书》的获取</w:t>
      </w:r>
      <w:r>
        <w:rPr>
          <w:rFonts w:hint="eastAsia"/>
          <w:b/>
          <w:bCs/>
          <w:szCs w:val="21"/>
        </w:rPr>
        <w:t>：</w:t>
      </w:r>
    </w:p>
    <w:p w14:paraId="78D59950">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0" w:firstLineChars="200"/>
        <w:textAlignment w:val="auto"/>
        <w:rPr>
          <w:rFonts w:hint="default" w:eastAsia="宋体"/>
          <w:sz w:val="21"/>
          <w:szCs w:val="21"/>
          <w:lang w:val="en-US" w:eastAsia="zh-CN"/>
        </w:rPr>
      </w:pPr>
      <w:r>
        <w:rPr>
          <w:rFonts w:hint="eastAsia" w:ascii="宋体" w:hAnsi="宋体"/>
          <w:color w:val="auto"/>
          <w:sz w:val="21"/>
          <w:szCs w:val="21"/>
          <w:lang w:val="en-US" w:eastAsia="zh-CN"/>
        </w:rPr>
        <w:t>首都医科大学附属北京天坛医院官网自行下载</w:t>
      </w:r>
      <w:r>
        <w:rPr>
          <w:rFonts w:hint="eastAsia"/>
          <w:sz w:val="21"/>
          <w:szCs w:val="21"/>
          <w:lang w:val="en-US" w:eastAsia="zh-CN"/>
        </w:rPr>
        <w:t>，免费获取。</w:t>
      </w:r>
    </w:p>
    <w:p w14:paraId="0CEC2996">
      <w:pPr>
        <w:keepNext w:val="0"/>
        <w:keepLines w:val="0"/>
        <w:pageBreakBefore w:val="0"/>
        <w:widowControl w:val="0"/>
        <w:numPr>
          <w:ilvl w:val="0"/>
          <w:numId w:val="3"/>
        </w:numPr>
        <w:kinsoku/>
        <w:wordWrap/>
        <w:overflowPunct/>
        <w:topLinePunct w:val="0"/>
        <w:autoSpaceDE/>
        <w:autoSpaceDN/>
        <w:bidi w:val="0"/>
        <w:adjustRightInd/>
        <w:snapToGrid/>
        <w:spacing w:before="120" w:beforeLines="50" w:line="360" w:lineRule="exact"/>
        <w:textAlignment w:val="auto"/>
        <w:rPr>
          <w:b/>
          <w:bCs/>
          <w:szCs w:val="21"/>
        </w:rPr>
      </w:pPr>
      <w:r>
        <w:rPr>
          <w:b/>
          <w:bCs/>
          <w:szCs w:val="21"/>
        </w:rPr>
        <w:t xml:space="preserve">报价人资格条件： </w:t>
      </w:r>
    </w:p>
    <w:p w14:paraId="52BE5C8C">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szCs w:val="21"/>
        </w:rPr>
      </w:pPr>
      <w:r>
        <w:rPr>
          <w:szCs w:val="21"/>
        </w:rPr>
        <w:t>须在中华人民共和国境内合法注册、有法人资格和经营许可。</w:t>
      </w:r>
    </w:p>
    <w:p w14:paraId="15EED8CA">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szCs w:val="21"/>
        </w:rPr>
      </w:pPr>
      <w:r>
        <w:rPr>
          <w:szCs w:val="21"/>
        </w:rPr>
        <w:t>具有良好的商业信誉和健全的财务会计制度。</w:t>
      </w:r>
    </w:p>
    <w:p w14:paraId="5E2B7FCD">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szCs w:val="21"/>
        </w:rPr>
      </w:pPr>
      <w:r>
        <w:rPr>
          <w:szCs w:val="21"/>
        </w:rPr>
        <w:t>有依法缴纳税收和社会保障资金的良好记录。</w:t>
      </w:r>
    </w:p>
    <w:p w14:paraId="3C3162C4">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szCs w:val="21"/>
        </w:rPr>
      </w:pPr>
      <w:r>
        <w:rPr>
          <w:szCs w:val="21"/>
        </w:rPr>
        <w:t>近三年内，在经营活动中没有重大违法记录。</w:t>
      </w:r>
    </w:p>
    <w:p w14:paraId="590AC2B9">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b w:val="0"/>
          <w:bCs w:val="0"/>
          <w:szCs w:val="21"/>
        </w:rPr>
      </w:pPr>
      <w:r>
        <w:rPr>
          <w:b w:val="0"/>
          <w:bCs w:val="0"/>
          <w:szCs w:val="21"/>
        </w:rPr>
        <w:t>按照要求</w:t>
      </w:r>
      <w:r>
        <w:rPr>
          <w:rFonts w:hint="eastAsia"/>
          <w:b w:val="0"/>
          <w:bCs w:val="0"/>
          <w:szCs w:val="21"/>
          <w:lang w:val="en-US" w:eastAsia="zh-CN"/>
        </w:rPr>
        <w:t>获取</w:t>
      </w:r>
      <w:r>
        <w:rPr>
          <w:b w:val="0"/>
          <w:bCs w:val="0"/>
          <w:szCs w:val="21"/>
        </w:rPr>
        <w:t>了</w:t>
      </w:r>
      <w:r>
        <w:rPr>
          <w:rFonts w:hint="eastAsia"/>
          <w:b w:val="0"/>
          <w:bCs w:val="0"/>
          <w:szCs w:val="21"/>
          <w:lang w:val="en-US" w:eastAsia="zh-CN"/>
        </w:rPr>
        <w:t>《磋商公告书》免费</w:t>
      </w:r>
      <w:r>
        <w:rPr>
          <w:rFonts w:hint="eastAsia"/>
          <w:b w:val="0"/>
          <w:bCs w:val="0"/>
          <w:szCs w:val="21"/>
          <w:lang w:eastAsia="zh-CN"/>
        </w:rPr>
        <w:t>）</w:t>
      </w:r>
      <w:r>
        <w:rPr>
          <w:b w:val="0"/>
          <w:bCs w:val="0"/>
          <w:szCs w:val="21"/>
        </w:rPr>
        <w:t>。</w:t>
      </w:r>
    </w:p>
    <w:p w14:paraId="65F1CD7F">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rFonts w:hint="eastAsia"/>
          <w:szCs w:val="21"/>
        </w:rPr>
      </w:pPr>
      <w:r>
        <w:rPr>
          <w:szCs w:val="21"/>
        </w:rPr>
        <w:t>报价产品属于医疗器械的，报价人应具有合法的医疗器械</w:t>
      </w:r>
      <w:r>
        <w:rPr>
          <w:rFonts w:hint="eastAsia"/>
          <w:szCs w:val="21"/>
          <w:lang w:val="en-US" w:eastAsia="zh-CN"/>
        </w:rPr>
        <w:t>维修资质</w:t>
      </w:r>
      <w:r>
        <w:rPr>
          <w:szCs w:val="21"/>
        </w:rPr>
        <w:t>。</w:t>
      </w:r>
    </w:p>
    <w:p w14:paraId="7396DD52">
      <w:pPr>
        <w:keepNext w:val="0"/>
        <w:keepLines w:val="0"/>
        <w:pageBreakBefore w:val="0"/>
        <w:widowControl w:val="0"/>
        <w:numPr>
          <w:ilvl w:val="2"/>
          <w:numId w:val="4"/>
        </w:numPr>
        <w:tabs>
          <w:tab w:val="left" w:pos="840"/>
          <w:tab w:val="clear" w:pos="1200"/>
        </w:tabs>
        <w:kinsoku/>
        <w:wordWrap/>
        <w:overflowPunct/>
        <w:topLinePunct w:val="0"/>
        <w:autoSpaceDE/>
        <w:autoSpaceDN/>
        <w:bidi w:val="0"/>
        <w:adjustRightInd/>
        <w:snapToGrid/>
        <w:spacing w:before="120" w:beforeLines="50" w:line="360" w:lineRule="exact"/>
        <w:ind w:left="840" w:hanging="630"/>
        <w:textAlignment w:val="auto"/>
        <w:rPr>
          <w:szCs w:val="21"/>
        </w:rPr>
      </w:pPr>
      <w:r>
        <w:rPr>
          <w:szCs w:val="21"/>
        </w:rPr>
        <w:t>符合法律、法规规定的其它要求。</w:t>
      </w:r>
    </w:p>
    <w:p w14:paraId="67390FFC">
      <w:pPr>
        <w:keepNext w:val="0"/>
        <w:keepLines w:val="0"/>
        <w:pageBreakBefore w:val="0"/>
        <w:widowControl w:val="0"/>
        <w:numPr>
          <w:ilvl w:val="0"/>
          <w:numId w:val="5"/>
        </w:numPr>
        <w:kinsoku/>
        <w:wordWrap/>
        <w:overflowPunct/>
        <w:topLinePunct w:val="0"/>
        <w:autoSpaceDE/>
        <w:autoSpaceDN/>
        <w:bidi w:val="0"/>
        <w:adjustRightInd/>
        <w:snapToGrid/>
        <w:spacing w:before="120" w:beforeLines="50" w:line="360" w:lineRule="exact"/>
        <w:textAlignment w:val="auto"/>
        <w:rPr>
          <w:b/>
          <w:bCs/>
          <w:szCs w:val="21"/>
        </w:rPr>
      </w:pPr>
      <w:r>
        <w:rPr>
          <w:b/>
          <w:bCs/>
          <w:szCs w:val="21"/>
        </w:rPr>
        <w:t>报价文件接收截止时间和地点：</w:t>
      </w:r>
    </w:p>
    <w:p w14:paraId="0B360E44">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0" w:firstLineChars="200"/>
        <w:textAlignment w:val="auto"/>
        <w:rPr>
          <w:rFonts w:hint="eastAsia" w:eastAsia="宋体"/>
          <w:szCs w:val="21"/>
          <w:lang w:eastAsia="zh-CN"/>
        </w:rPr>
      </w:pPr>
      <w:r>
        <w:rPr>
          <w:rFonts w:hint="eastAsia"/>
          <w:szCs w:val="21"/>
          <w:lang w:val="en-US" w:eastAsia="zh-CN"/>
        </w:rPr>
        <w:t>2026</w:t>
      </w:r>
      <w:r>
        <w:rPr>
          <w:rFonts w:hint="eastAsia"/>
          <w:szCs w:val="21"/>
        </w:rPr>
        <w:t>年</w:t>
      </w:r>
      <w:r>
        <w:rPr>
          <w:rFonts w:hint="eastAsia"/>
          <w:szCs w:val="21"/>
          <w:lang w:val="en-US" w:eastAsia="zh-CN"/>
        </w:rPr>
        <w:t>10</w:t>
      </w:r>
      <w:r>
        <w:rPr>
          <w:rFonts w:hint="eastAsia"/>
          <w:szCs w:val="21"/>
        </w:rPr>
        <w:t>月</w:t>
      </w:r>
      <w:r>
        <w:rPr>
          <w:rFonts w:hint="eastAsia"/>
          <w:szCs w:val="21"/>
          <w:lang w:val="en-US" w:eastAsia="zh-CN"/>
        </w:rPr>
        <w:t>15</w:t>
      </w:r>
      <w:r>
        <w:rPr>
          <w:rFonts w:hint="eastAsia"/>
          <w:szCs w:val="21"/>
        </w:rPr>
        <w:t>日</w:t>
      </w:r>
      <w:r>
        <w:rPr>
          <w:rFonts w:hint="eastAsia"/>
          <w:szCs w:val="21"/>
          <w:lang w:val="en-US" w:eastAsia="zh-CN"/>
        </w:rPr>
        <w:t>8</w:t>
      </w:r>
      <w:r>
        <w:rPr>
          <w:rFonts w:hint="eastAsia"/>
          <w:szCs w:val="21"/>
        </w:rPr>
        <w:t>：</w:t>
      </w:r>
      <w:r>
        <w:rPr>
          <w:rFonts w:hint="eastAsia"/>
          <w:szCs w:val="21"/>
          <w:lang w:val="en-US" w:eastAsia="zh-CN"/>
        </w:rPr>
        <w:t>30</w:t>
      </w:r>
      <w:r>
        <w:rPr>
          <w:szCs w:val="21"/>
        </w:rPr>
        <w:t>分整（北京时间）</w:t>
      </w:r>
      <w:r>
        <w:rPr>
          <w:rFonts w:hint="eastAsia"/>
          <w:szCs w:val="21"/>
          <w:lang w:eastAsia="zh-CN"/>
        </w:rPr>
        <w:t>。</w:t>
      </w:r>
    </w:p>
    <w:p w14:paraId="3C4FBD4F">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0" w:firstLineChars="200"/>
        <w:textAlignment w:val="auto"/>
        <w:rPr>
          <w:szCs w:val="21"/>
        </w:rPr>
      </w:pPr>
      <w:r>
        <w:rPr>
          <w:rFonts w:hint="eastAsia"/>
          <w:szCs w:val="21"/>
          <w:lang w:val="en-US" w:eastAsia="zh-CN"/>
        </w:rPr>
        <w:t>地点为</w:t>
      </w:r>
      <w:r>
        <w:rPr>
          <w:rFonts w:hint="eastAsia"/>
          <w:szCs w:val="21"/>
        </w:rPr>
        <w:t>北京市丰台区南四环西路119号</w:t>
      </w:r>
      <w:r>
        <w:rPr>
          <w:rFonts w:hint="eastAsia"/>
          <w:szCs w:val="21"/>
          <w:lang w:eastAsia="zh-CN"/>
        </w:rPr>
        <w:t>，</w:t>
      </w:r>
      <w:r>
        <w:rPr>
          <w:rFonts w:hint="eastAsia"/>
          <w:szCs w:val="21"/>
        </w:rPr>
        <w:t>首都医科大学附属北京天坛医院</w:t>
      </w:r>
      <w:r>
        <w:rPr>
          <w:rFonts w:hint="eastAsia"/>
          <w:szCs w:val="21"/>
          <w:lang w:val="en-US" w:eastAsia="zh-CN"/>
        </w:rPr>
        <w:t>医学工程处（住院二部二层）</w:t>
      </w:r>
      <w:r>
        <w:rPr>
          <w:szCs w:val="21"/>
        </w:rPr>
        <w:t>，逾期收到或不符合规定的报价文件恕不接受</w:t>
      </w:r>
      <w:r>
        <w:rPr>
          <w:rFonts w:hint="eastAsia"/>
          <w:szCs w:val="21"/>
        </w:rPr>
        <w:t>。</w:t>
      </w:r>
    </w:p>
    <w:p w14:paraId="4D81BB3E">
      <w:pPr>
        <w:keepNext w:val="0"/>
        <w:keepLines w:val="0"/>
        <w:pageBreakBefore w:val="0"/>
        <w:widowControl w:val="0"/>
        <w:numPr>
          <w:ilvl w:val="0"/>
          <w:numId w:val="5"/>
        </w:numPr>
        <w:kinsoku/>
        <w:wordWrap/>
        <w:overflowPunct/>
        <w:topLinePunct w:val="0"/>
        <w:autoSpaceDE/>
        <w:autoSpaceDN/>
        <w:bidi w:val="0"/>
        <w:adjustRightInd/>
        <w:snapToGrid/>
        <w:spacing w:before="120" w:beforeLines="50" w:line="360" w:lineRule="exact"/>
        <w:textAlignment w:val="auto"/>
        <w:rPr>
          <w:b/>
          <w:bCs/>
          <w:szCs w:val="21"/>
        </w:rPr>
      </w:pPr>
      <w:r>
        <w:rPr>
          <w:rFonts w:hint="eastAsia"/>
          <w:b/>
          <w:bCs/>
          <w:szCs w:val="21"/>
          <w:lang w:val="en-US" w:eastAsia="zh-CN"/>
        </w:rPr>
        <w:t>磋商</w:t>
      </w:r>
      <w:r>
        <w:rPr>
          <w:b/>
          <w:bCs/>
          <w:szCs w:val="21"/>
        </w:rPr>
        <w:t>时间</w:t>
      </w:r>
      <w:r>
        <w:rPr>
          <w:rFonts w:hint="eastAsia"/>
          <w:b/>
          <w:bCs/>
          <w:szCs w:val="21"/>
          <w:lang w:val="en-US" w:eastAsia="zh-CN"/>
        </w:rPr>
        <w:t>和</w:t>
      </w:r>
      <w:r>
        <w:rPr>
          <w:b/>
          <w:bCs/>
          <w:szCs w:val="21"/>
        </w:rPr>
        <w:t>地点：</w:t>
      </w:r>
    </w:p>
    <w:p w14:paraId="38626D51">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0" w:firstLineChars="200"/>
        <w:textAlignment w:val="auto"/>
        <w:rPr>
          <w:szCs w:val="21"/>
        </w:rPr>
      </w:pPr>
      <w:r>
        <w:rPr>
          <w:rFonts w:hint="eastAsia"/>
          <w:szCs w:val="21"/>
          <w:lang w:val="en-US" w:eastAsia="zh-CN"/>
        </w:rPr>
        <w:t>磋商</w:t>
      </w:r>
      <w:r>
        <w:rPr>
          <w:szCs w:val="21"/>
        </w:rPr>
        <w:t>时间从</w:t>
      </w:r>
      <w:r>
        <w:rPr>
          <w:rFonts w:hint="eastAsia"/>
          <w:szCs w:val="21"/>
          <w:lang w:val="en-US" w:eastAsia="zh-CN"/>
        </w:rPr>
        <w:t>2026</w:t>
      </w:r>
      <w:r>
        <w:rPr>
          <w:rFonts w:hint="eastAsia"/>
          <w:szCs w:val="21"/>
        </w:rPr>
        <w:t>年</w:t>
      </w:r>
      <w:r>
        <w:rPr>
          <w:rFonts w:hint="eastAsia"/>
          <w:szCs w:val="21"/>
          <w:lang w:val="en-US" w:eastAsia="zh-CN"/>
        </w:rPr>
        <w:t>10</w:t>
      </w:r>
      <w:r>
        <w:rPr>
          <w:rFonts w:hint="eastAsia"/>
          <w:szCs w:val="21"/>
        </w:rPr>
        <w:t>月</w:t>
      </w:r>
      <w:r>
        <w:rPr>
          <w:rFonts w:hint="eastAsia"/>
          <w:szCs w:val="21"/>
          <w:lang w:val="en-US" w:eastAsia="zh-CN"/>
        </w:rPr>
        <w:t>15</w:t>
      </w:r>
      <w:r>
        <w:rPr>
          <w:rFonts w:hint="eastAsia"/>
          <w:szCs w:val="21"/>
        </w:rPr>
        <w:t>日</w:t>
      </w:r>
      <w:r>
        <w:rPr>
          <w:rFonts w:hint="eastAsia"/>
          <w:szCs w:val="21"/>
          <w:lang w:val="en-US" w:eastAsia="zh-CN"/>
        </w:rPr>
        <w:t>9</w:t>
      </w:r>
      <w:r>
        <w:rPr>
          <w:rFonts w:hint="eastAsia"/>
          <w:szCs w:val="21"/>
        </w:rPr>
        <w:t>：</w:t>
      </w:r>
      <w:r>
        <w:rPr>
          <w:rFonts w:hint="eastAsia"/>
          <w:szCs w:val="21"/>
          <w:lang w:val="en-US" w:eastAsia="zh-CN"/>
        </w:rPr>
        <w:t>00</w:t>
      </w:r>
      <w:r>
        <w:rPr>
          <w:szCs w:val="21"/>
        </w:rPr>
        <w:t>分整（北京时间）开始。</w:t>
      </w:r>
    </w:p>
    <w:p w14:paraId="73B8E130">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0" w:firstLineChars="200"/>
        <w:textAlignment w:val="auto"/>
        <w:rPr>
          <w:b/>
          <w:bCs/>
          <w:szCs w:val="21"/>
        </w:rPr>
      </w:pPr>
      <w:r>
        <w:rPr>
          <w:szCs w:val="21"/>
        </w:rPr>
        <w:t>地点为</w:t>
      </w:r>
      <w:r>
        <w:rPr>
          <w:rFonts w:hint="eastAsia"/>
          <w:szCs w:val="21"/>
        </w:rPr>
        <w:t>北京市丰台区南四环西路119号</w:t>
      </w:r>
      <w:r>
        <w:rPr>
          <w:rFonts w:hint="eastAsia"/>
          <w:szCs w:val="21"/>
          <w:lang w:eastAsia="zh-CN"/>
        </w:rPr>
        <w:t>，</w:t>
      </w:r>
      <w:r>
        <w:rPr>
          <w:rFonts w:hint="eastAsia"/>
          <w:szCs w:val="21"/>
        </w:rPr>
        <w:t>首都医科大学附属北京天坛医院</w:t>
      </w:r>
      <w:r>
        <w:rPr>
          <w:rFonts w:hint="eastAsia"/>
          <w:szCs w:val="21"/>
          <w:lang w:val="en-US" w:eastAsia="zh-CN"/>
        </w:rPr>
        <w:t>医学工程处（住院二部二层）</w:t>
      </w:r>
      <w:r>
        <w:rPr>
          <w:szCs w:val="21"/>
        </w:rPr>
        <w:t>。</w:t>
      </w:r>
    </w:p>
    <w:p w14:paraId="02838AA8">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ind w:leftChars="0" w:firstLine="422" w:firstLineChars="200"/>
        <w:textAlignment w:val="auto"/>
        <w:rPr>
          <w:b/>
          <w:bCs/>
          <w:szCs w:val="21"/>
        </w:rPr>
      </w:pPr>
      <w:r>
        <w:rPr>
          <w:b/>
          <w:bCs/>
          <w:szCs w:val="21"/>
        </w:rPr>
        <w:t>届时</w:t>
      </w:r>
      <w:r>
        <w:rPr>
          <w:rFonts w:hint="eastAsia"/>
          <w:b/>
          <w:bCs/>
          <w:szCs w:val="21"/>
          <w:lang w:val="en-US" w:eastAsia="zh-CN"/>
        </w:rPr>
        <w:t>报价人</w:t>
      </w:r>
      <w:r>
        <w:rPr>
          <w:b/>
          <w:bCs/>
          <w:szCs w:val="21"/>
        </w:rPr>
        <w:t>应派授权代表和技术人员参加</w:t>
      </w:r>
      <w:r>
        <w:rPr>
          <w:rFonts w:hint="eastAsia"/>
          <w:b/>
          <w:bCs/>
          <w:szCs w:val="21"/>
          <w:lang w:val="en-US" w:eastAsia="zh-CN"/>
        </w:rPr>
        <w:t>院内磋商</w:t>
      </w:r>
      <w:r>
        <w:rPr>
          <w:b/>
          <w:bCs/>
          <w:szCs w:val="21"/>
        </w:rPr>
        <w:t>。</w:t>
      </w:r>
    </w:p>
    <w:p w14:paraId="52F93AAE">
      <w:pPr>
        <w:keepNext w:val="0"/>
        <w:keepLines w:val="0"/>
        <w:pageBreakBefore w:val="0"/>
        <w:widowControl w:val="0"/>
        <w:numPr>
          <w:ilvl w:val="0"/>
          <w:numId w:val="5"/>
        </w:numPr>
        <w:kinsoku/>
        <w:wordWrap/>
        <w:overflowPunct/>
        <w:topLinePunct w:val="0"/>
        <w:autoSpaceDE/>
        <w:autoSpaceDN/>
        <w:bidi w:val="0"/>
        <w:adjustRightInd/>
        <w:snapToGrid/>
        <w:spacing w:line="360" w:lineRule="exact"/>
        <w:textAlignment w:val="auto"/>
        <w:rPr>
          <w:rFonts w:hint="eastAsia" w:ascii="宋体" w:hAnsi="宋体" w:cs="宋体"/>
          <w:b/>
          <w:bCs/>
          <w:szCs w:val="21"/>
        </w:rPr>
      </w:pPr>
      <w:bookmarkStart w:id="3" w:name="_Toc156793381"/>
      <w:r>
        <w:rPr>
          <w:rFonts w:hint="eastAsia" w:ascii="宋体" w:hAnsi="宋体" w:cs="宋体"/>
          <w:b/>
          <w:bCs/>
          <w:szCs w:val="21"/>
        </w:rPr>
        <w:t>采购人信息：</w:t>
      </w:r>
    </w:p>
    <w:p w14:paraId="6E649DC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Cs w:val="21"/>
        </w:rPr>
      </w:pPr>
      <w:r>
        <w:rPr>
          <w:rFonts w:hint="eastAsia"/>
          <w:szCs w:val="21"/>
        </w:rPr>
        <w:t>（1）</w:t>
      </w:r>
      <w:r>
        <w:rPr>
          <w:rFonts w:hint="eastAsia" w:ascii="宋体" w:hAnsi="宋体" w:cs="宋体"/>
          <w:szCs w:val="21"/>
        </w:rPr>
        <w:t>采购人名称：首都医科大学附属北京天坛医院</w:t>
      </w:r>
    </w:p>
    <w:p w14:paraId="1696614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Cs w:val="21"/>
        </w:rPr>
      </w:pPr>
      <w:r>
        <w:rPr>
          <w:rFonts w:hint="eastAsia"/>
          <w:szCs w:val="21"/>
        </w:rPr>
        <w:t>（2）</w:t>
      </w:r>
      <w:r>
        <w:rPr>
          <w:rFonts w:hint="eastAsia" w:ascii="宋体" w:hAnsi="宋体" w:cs="宋体"/>
          <w:szCs w:val="21"/>
        </w:rPr>
        <w:t>地 址：北京市丰台区南四环西路119号</w:t>
      </w:r>
    </w:p>
    <w:p w14:paraId="7077642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Cs w:val="21"/>
          <w:lang w:val="en-US" w:eastAsia="zh-CN"/>
        </w:rPr>
      </w:pPr>
      <w:r>
        <w:rPr>
          <w:rFonts w:hint="eastAsia"/>
          <w:szCs w:val="21"/>
        </w:rPr>
        <w:t>（3）</w:t>
      </w:r>
      <w:r>
        <w:rPr>
          <w:rFonts w:hint="eastAsia" w:ascii="宋体" w:hAnsi="宋体" w:cs="宋体"/>
          <w:szCs w:val="21"/>
        </w:rPr>
        <w:t>电 话：</w:t>
      </w:r>
      <w:r>
        <w:rPr>
          <w:rFonts w:hint="eastAsia" w:ascii="宋体" w:hAnsi="宋体" w:cs="宋体"/>
          <w:szCs w:val="21"/>
          <w:lang w:val="en-US" w:eastAsia="zh-CN"/>
        </w:rPr>
        <w:t>010-</w:t>
      </w:r>
      <w:r>
        <w:rPr>
          <w:rFonts w:ascii="宋体" w:hAnsi="宋体" w:cs="宋体"/>
          <w:szCs w:val="21"/>
        </w:rPr>
        <w:t>5997821</w:t>
      </w:r>
      <w:r>
        <w:rPr>
          <w:rFonts w:hint="eastAsia" w:ascii="宋体" w:hAnsi="宋体" w:cs="宋体"/>
          <w:szCs w:val="21"/>
          <w:lang w:val="en-US" w:eastAsia="zh-CN"/>
        </w:rPr>
        <w:t>1</w:t>
      </w:r>
    </w:p>
    <w:p w14:paraId="6AFBDA54">
      <w:pPr>
        <w:pStyle w:val="33"/>
        <w:rPr>
          <w:rFonts w:ascii="Times New Roman" w:hAnsi="Times New Roman" w:cs="Times New Roman"/>
          <w:sz w:val="36"/>
        </w:rPr>
      </w:pPr>
      <w:bookmarkStart w:id="4" w:name="_Toc63159162"/>
      <w:r>
        <w:rPr>
          <w:rFonts w:ascii="Times New Roman" w:hAnsi="Times New Roman" w:cs="Times New Roman"/>
          <w:sz w:val="36"/>
        </w:rPr>
        <w:t>第二部分  报价人须知</w:t>
      </w:r>
      <w:bookmarkEnd w:id="3"/>
      <w:bookmarkEnd w:id="4"/>
    </w:p>
    <w:tbl>
      <w:tblPr>
        <w:tblStyle w:val="36"/>
        <w:tblW w:w="924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100"/>
        <w:gridCol w:w="6405"/>
      </w:tblGrid>
      <w:tr w14:paraId="1BBB82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noWrap w:val="0"/>
            <w:vAlign w:val="center"/>
          </w:tcPr>
          <w:p w14:paraId="357B7EFB">
            <w:pPr>
              <w:spacing w:before="120" w:beforeLines="50" w:line="360" w:lineRule="auto"/>
              <w:jc w:val="center"/>
              <w:rPr>
                <w:szCs w:val="21"/>
              </w:rPr>
            </w:pPr>
            <w:r>
              <w:rPr>
                <w:szCs w:val="21"/>
              </w:rPr>
              <w:t>序号</w:t>
            </w:r>
          </w:p>
        </w:tc>
        <w:tc>
          <w:tcPr>
            <w:tcW w:w="2100" w:type="dxa"/>
            <w:noWrap w:val="0"/>
            <w:vAlign w:val="center"/>
          </w:tcPr>
          <w:p w14:paraId="1C17F930">
            <w:pPr>
              <w:spacing w:before="120" w:beforeLines="50" w:line="360" w:lineRule="auto"/>
              <w:jc w:val="center"/>
              <w:rPr>
                <w:szCs w:val="21"/>
              </w:rPr>
            </w:pPr>
            <w:r>
              <w:rPr>
                <w:szCs w:val="21"/>
              </w:rPr>
              <w:t>条款</w:t>
            </w:r>
          </w:p>
        </w:tc>
        <w:tc>
          <w:tcPr>
            <w:tcW w:w="6405" w:type="dxa"/>
            <w:noWrap w:val="0"/>
            <w:vAlign w:val="center"/>
          </w:tcPr>
          <w:p w14:paraId="5D05D12F">
            <w:pPr>
              <w:spacing w:before="120" w:beforeLines="50" w:line="360" w:lineRule="auto"/>
              <w:jc w:val="center"/>
              <w:rPr>
                <w:szCs w:val="21"/>
              </w:rPr>
            </w:pPr>
            <w:r>
              <w:rPr>
                <w:szCs w:val="21"/>
              </w:rPr>
              <w:t>内  容</w:t>
            </w:r>
          </w:p>
        </w:tc>
      </w:tr>
      <w:tr w14:paraId="44597A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noWrap w:val="0"/>
            <w:vAlign w:val="center"/>
          </w:tcPr>
          <w:p w14:paraId="24E2809E">
            <w:pPr>
              <w:numPr>
                <w:ilvl w:val="0"/>
                <w:numId w:val="6"/>
              </w:numPr>
              <w:spacing w:before="120" w:beforeLines="50" w:line="360" w:lineRule="auto"/>
              <w:jc w:val="center"/>
              <w:rPr>
                <w:szCs w:val="21"/>
              </w:rPr>
            </w:pPr>
          </w:p>
        </w:tc>
        <w:tc>
          <w:tcPr>
            <w:tcW w:w="2100" w:type="dxa"/>
            <w:noWrap w:val="0"/>
            <w:vAlign w:val="center"/>
          </w:tcPr>
          <w:p w14:paraId="6B3DA655">
            <w:pPr>
              <w:spacing w:before="120" w:beforeLines="50" w:line="360" w:lineRule="auto"/>
              <w:ind w:left="947" w:leftChars="-4" w:hanging="955" w:hangingChars="455"/>
              <w:rPr>
                <w:szCs w:val="21"/>
              </w:rPr>
            </w:pPr>
            <w:r>
              <w:rPr>
                <w:szCs w:val="21"/>
              </w:rPr>
              <w:t>项目概况</w:t>
            </w:r>
          </w:p>
        </w:tc>
        <w:tc>
          <w:tcPr>
            <w:tcW w:w="6405" w:type="dxa"/>
            <w:noWrap w:val="0"/>
            <w:vAlign w:val="center"/>
          </w:tcPr>
          <w:p w14:paraId="36B6B7CF">
            <w:pPr>
              <w:spacing w:before="120" w:beforeLines="50"/>
              <w:ind w:left="311" w:leftChars="-2" w:hanging="315" w:hangingChars="150"/>
              <w:rPr>
                <w:rFonts w:hint="eastAsia"/>
                <w:szCs w:val="21"/>
              </w:rPr>
            </w:pPr>
            <w:r>
              <w:rPr>
                <w:szCs w:val="21"/>
              </w:rPr>
              <w:t>1）项目名称：</w:t>
            </w:r>
            <w:r>
              <w:rPr>
                <w:rFonts w:hint="eastAsia"/>
                <w:szCs w:val="21"/>
              </w:rPr>
              <w:t>首都医科大学附属北京天坛医院</w:t>
            </w:r>
            <w:r>
              <w:rPr>
                <w:rFonts w:hint="eastAsia"/>
                <w:szCs w:val="21"/>
                <w:lang w:val="en-US" w:eastAsia="zh-CN"/>
              </w:rPr>
              <w:t>2026年部分医疗</w:t>
            </w:r>
            <w:r>
              <w:rPr>
                <w:rFonts w:hint="eastAsia"/>
                <w:szCs w:val="21"/>
              </w:rPr>
              <w:t>设备</w:t>
            </w:r>
            <w:r>
              <w:rPr>
                <w:rFonts w:hint="eastAsia"/>
                <w:szCs w:val="21"/>
                <w:lang w:val="en-US" w:eastAsia="zh-CN"/>
              </w:rPr>
              <w:t>维保服务</w:t>
            </w:r>
          </w:p>
          <w:p w14:paraId="5E4E7ADC">
            <w:pPr>
              <w:spacing w:before="120" w:beforeLines="50"/>
              <w:ind w:left="1399" w:leftChars="-4" w:hanging="1407" w:hangingChars="670"/>
              <w:rPr>
                <w:rFonts w:hint="default" w:eastAsia="宋体"/>
                <w:szCs w:val="21"/>
                <w:lang w:val="en-US" w:eastAsia="zh-CN"/>
              </w:rPr>
            </w:pPr>
            <w:r>
              <w:rPr>
                <w:szCs w:val="21"/>
              </w:rPr>
              <w:t>2）资金来源：</w:t>
            </w:r>
            <w:r>
              <w:rPr>
                <w:rFonts w:hint="eastAsia"/>
                <w:szCs w:val="21"/>
                <w:lang w:val="en-US" w:eastAsia="zh-CN"/>
              </w:rPr>
              <w:t>院资</w:t>
            </w:r>
          </w:p>
          <w:p w14:paraId="481E5C60">
            <w:pPr>
              <w:spacing w:before="120" w:beforeLines="50"/>
              <w:ind w:left="1399" w:leftChars="-4" w:hanging="1407" w:hangingChars="670"/>
              <w:rPr>
                <w:szCs w:val="21"/>
              </w:rPr>
            </w:pPr>
            <w:r>
              <w:rPr>
                <w:szCs w:val="21"/>
              </w:rPr>
              <w:t>3）采购内容：</w:t>
            </w:r>
            <w:r>
              <w:rPr>
                <w:rFonts w:hint="eastAsia"/>
                <w:szCs w:val="21"/>
                <w:lang w:val="en-US" w:eastAsia="zh-CN"/>
              </w:rPr>
              <w:t>详见</w:t>
            </w:r>
            <w:r>
              <w:rPr>
                <w:szCs w:val="21"/>
              </w:rPr>
              <w:t>《</w:t>
            </w:r>
            <w:r>
              <w:rPr>
                <w:rFonts w:hint="eastAsia"/>
                <w:szCs w:val="21"/>
                <w:lang w:val="en-US" w:eastAsia="zh-CN"/>
              </w:rPr>
              <w:t>磋商公告书》第六部分——维保需求</w:t>
            </w:r>
          </w:p>
          <w:p w14:paraId="2684BB36">
            <w:pPr>
              <w:spacing w:before="120" w:beforeLines="50"/>
              <w:ind w:left="-2" w:leftChars="-4" w:hanging="6" w:hangingChars="3"/>
              <w:rPr>
                <w:szCs w:val="21"/>
              </w:rPr>
            </w:pPr>
            <w:r>
              <w:rPr>
                <w:szCs w:val="21"/>
              </w:rPr>
              <w:t>4）采购人：首都医科大学附属北京天坛医院</w:t>
            </w:r>
          </w:p>
          <w:p w14:paraId="05E7FC95">
            <w:pPr>
              <w:spacing w:before="120" w:beforeLines="50"/>
              <w:ind w:left="206" w:leftChars="-3" w:hanging="212" w:hangingChars="101"/>
              <w:rPr>
                <w:szCs w:val="21"/>
              </w:rPr>
            </w:pPr>
            <w:r>
              <w:rPr>
                <w:rFonts w:hint="eastAsia"/>
                <w:szCs w:val="21"/>
                <w:lang w:val="en-US" w:eastAsia="zh-CN"/>
              </w:rPr>
              <w:t>5</w:t>
            </w:r>
            <w:r>
              <w:rPr>
                <w:szCs w:val="21"/>
              </w:rPr>
              <w:t>）本次采购，报价人须以邀请书所列技术要求全部内容为基础提供报价，</w:t>
            </w:r>
            <w:r>
              <w:rPr>
                <w:rFonts w:hint="eastAsia"/>
                <w:szCs w:val="21"/>
                <w:lang w:val="en-US" w:eastAsia="zh-CN"/>
              </w:rPr>
              <w:t>磋商</w:t>
            </w:r>
            <w:r>
              <w:rPr>
                <w:szCs w:val="21"/>
              </w:rPr>
              <w:t>、评审和合同授予也以此为单位</w:t>
            </w:r>
          </w:p>
          <w:p w14:paraId="5A210773">
            <w:pPr>
              <w:spacing w:before="120" w:beforeLines="50"/>
              <w:ind w:left="206" w:leftChars="-3" w:hanging="212" w:hangingChars="101"/>
              <w:rPr>
                <w:szCs w:val="21"/>
              </w:rPr>
            </w:pPr>
          </w:p>
        </w:tc>
      </w:tr>
      <w:tr w14:paraId="583081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735" w:type="dxa"/>
            <w:noWrap w:val="0"/>
            <w:vAlign w:val="center"/>
          </w:tcPr>
          <w:p w14:paraId="729A84BC">
            <w:pPr>
              <w:numPr>
                <w:ilvl w:val="0"/>
                <w:numId w:val="6"/>
              </w:numPr>
              <w:spacing w:before="120" w:beforeLines="50" w:line="360" w:lineRule="auto"/>
              <w:jc w:val="center"/>
              <w:rPr>
                <w:szCs w:val="21"/>
              </w:rPr>
            </w:pPr>
          </w:p>
        </w:tc>
        <w:tc>
          <w:tcPr>
            <w:tcW w:w="2100" w:type="dxa"/>
            <w:noWrap w:val="0"/>
            <w:vAlign w:val="center"/>
          </w:tcPr>
          <w:p w14:paraId="594E8273">
            <w:pPr>
              <w:spacing w:before="120" w:beforeLines="50" w:line="360" w:lineRule="auto"/>
              <w:ind w:left="-4" w:leftChars="-4" w:hanging="4" w:hangingChars="2"/>
              <w:rPr>
                <w:szCs w:val="21"/>
              </w:rPr>
            </w:pPr>
            <w:r>
              <w:rPr>
                <w:szCs w:val="21"/>
              </w:rPr>
              <w:t>对报价人的资格要求</w:t>
            </w:r>
          </w:p>
        </w:tc>
        <w:tc>
          <w:tcPr>
            <w:tcW w:w="6405" w:type="dxa"/>
            <w:noWrap w:val="0"/>
            <w:vAlign w:val="center"/>
          </w:tcPr>
          <w:p w14:paraId="49C51AFE">
            <w:pPr>
              <w:pStyle w:val="14"/>
              <w:numPr>
                <w:ilvl w:val="0"/>
                <w:numId w:val="7"/>
              </w:numPr>
              <w:spacing w:before="50" w:line="360" w:lineRule="auto"/>
              <w:rPr>
                <w:b/>
              </w:rPr>
            </w:pPr>
            <w:r>
              <w:rPr>
                <w:b/>
              </w:rPr>
              <w:t>在中华人民共和国境内合法注册、有法人资格和经营许可，</w:t>
            </w:r>
            <w:r>
              <w:rPr>
                <w:rFonts w:hint="eastAsia"/>
                <w:b/>
              </w:rPr>
              <w:t>报价人</w:t>
            </w:r>
            <w:r>
              <w:rPr>
                <w:b/>
                <w:szCs w:val="24"/>
              </w:rPr>
              <w:t>须附提供</w:t>
            </w:r>
            <w:r>
              <w:rPr>
                <w:rFonts w:hint="eastAsia"/>
                <w:b/>
                <w:szCs w:val="24"/>
              </w:rPr>
              <w:t>企业法人营业执照</w:t>
            </w:r>
            <w:r>
              <w:rPr>
                <w:b/>
                <w:szCs w:val="24"/>
              </w:rPr>
              <w:t>的复印件。</w:t>
            </w:r>
          </w:p>
          <w:p w14:paraId="3D989DDD">
            <w:pPr>
              <w:pStyle w:val="14"/>
              <w:numPr>
                <w:ilvl w:val="0"/>
                <w:numId w:val="7"/>
              </w:numPr>
              <w:spacing w:before="50" w:line="360" w:lineRule="auto"/>
              <w:rPr>
                <w:b/>
              </w:rPr>
            </w:pPr>
            <w:r>
              <w:rPr>
                <w:rFonts w:hint="eastAsia"/>
                <w:b/>
              </w:rPr>
              <w:t>具有良好的商业信誉和健全的财务会计制度，报价人须提供</w:t>
            </w:r>
            <w:r>
              <w:rPr>
                <w:rFonts w:hint="eastAsia"/>
                <w:b/>
                <w:lang w:val="en-US" w:eastAsia="zh-CN"/>
              </w:rPr>
              <w:t>2024</w:t>
            </w:r>
            <w:r>
              <w:rPr>
                <w:rFonts w:hint="eastAsia"/>
                <w:b/>
              </w:rPr>
              <w:t>或</w:t>
            </w:r>
            <w:r>
              <w:rPr>
                <w:rFonts w:hint="eastAsia"/>
                <w:b/>
                <w:lang w:val="en-US" w:eastAsia="zh-CN"/>
              </w:rPr>
              <w:t>2025</w:t>
            </w:r>
            <w:r>
              <w:rPr>
                <w:rFonts w:hint="eastAsia"/>
                <w:b/>
              </w:rPr>
              <w:t>年度经过审计的财务报告（报告中须包括资产负债表、利润表、现金流量表）复印件或银行评定的上一年度企业资信等级证明或银行出具的资信证明（或复印件）。</w:t>
            </w:r>
          </w:p>
          <w:p w14:paraId="43294937">
            <w:pPr>
              <w:pStyle w:val="14"/>
              <w:numPr>
                <w:ilvl w:val="0"/>
                <w:numId w:val="7"/>
              </w:numPr>
              <w:spacing w:before="50" w:line="360" w:lineRule="auto"/>
              <w:rPr>
                <w:b/>
              </w:rPr>
            </w:pPr>
            <w:r>
              <w:rPr>
                <w:rFonts w:hint="eastAsia"/>
                <w:b/>
              </w:rPr>
              <w:t>有依法缴纳税收和社会保障资金的良好记录，报价人须附</w:t>
            </w:r>
            <w:r>
              <w:rPr>
                <w:rFonts w:hint="eastAsia"/>
                <w:b/>
                <w:lang w:val="en-US" w:eastAsia="zh-CN"/>
              </w:rPr>
              <w:t>磋商</w:t>
            </w:r>
            <w:r>
              <w:rPr>
                <w:rFonts w:hint="eastAsia"/>
                <w:b/>
              </w:rPr>
              <w:t>日期前六个月内任意一个月缴纳税收和社会保障资金的相关凭证复印件。</w:t>
            </w:r>
          </w:p>
          <w:p w14:paraId="623E2957">
            <w:pPr>
              <w:pStyle w:val="14"/>
              <w:numPr>
                <w:ilvl w:val="0"/>
                <w:numId w:val="7"/>
              </w:numPr>
              <w:spacing w:before="50" w:line="360" w:lineRule="auto"/>
              <w:rPr>
                <w:b/>
              </w:rPr>
            </w:pPr>
            <w:r>
              <w:rPr>
                <w:b/>
              </w:rPr>
              <w:t>近三年内在经营活动中没有重大违法记录</w:t>
            </w:r>
            <w:r>
              <w:rPr>
                <w:rFonts w:hint="eastAsia"/>
                <w:b/>
                <w:szCs w:val="24"/>
              </w:rPr>
              <w:t>，</w:t>
            </w:r>
            <w:r>
              <w:rPr>
                <w:rFonts w:hint="eastAsia" w:ascii="宋体" w:hAnsi="宋体"/>
                <w:b/>
                <w:szCs w:val="24"/>
              </w:rPr>
              <w:t>报价人须提供参与本采购活动前三年内在经营活动中没有重大违法记录的书面声明。</w:t>
            </w:r>
          </w:p>
          <w:p w14:paraId="0E074838">
            <w:pPr>
              <w:pStyle w:val="14"/>
              <w:numPr>
                <w:ilvl w:val="0"/>
                <w:numId w:val="7"/>
              </w:numPr>
              <w:spacing w:before="50" w:line="360" w:lineRule="auto"/>
              <w:rPr>
                <w:b/>
              </w:rPr>
            </w:pPr>
            <w:r>
              <w:rPr>
                <w:rFonts w:hint="eastAsia"/>
                <w:b/>
              </w:rPr>
              <w:t>报价人</w:t>
            </w:r>
            <w:r>
              <w:rPr>
                <w:b/>
              </w:rPr>
              <w:t>按照</w:t>
            </w:r>
            <w:r>
              <w:rPr>
                <w:b/>
                <w:szCs w:val="24"/>
              </w:rPr>
              <w:t>要求</w:t>
            </w:r>
            <w:r>
              <w:rPr>
                <w:rFonts w:hint="eastAsia"/>
                <w:b/>
                <w:szCs w:val="24"/>
                <w:lang w:val="en-US" w:eastAsia="zh-CN"/>
              </w:rPr>
              <w:t>免费获取</w:t>
            </w:r>
            <w:r>
              <w:rPr>
                <w:b/>
                <w:szCs w:val="24"/>
              </w:rPr>
              <w:t>了</w:t>
            </w:r>
            <w:r>
              <w:rPr>
                <w:rFonts w:hint="eastAsia"/>
                <w:b/>
                <w:szCs w:val="24"/>
                <w:lang w:val="en-US" w:eastAsia="zh-CN"/>
              </w:rPr>
              <w:t>磋商文件</w:t>
            </w:r>
            <w:r>
              <w:rPr>
                <w:b/>
                <w:szCs w:val="24"/>
              </w:rPr>
              <w:t>。</w:t>
            </w:r>
          </w:p>
          <w:p w14:paraId="7B453BCF">
            <w:pPr>
              <w:pStyle w:val="14"/>
              <w:numPr>
                <w:ilvl w:val="0"/>
                <w:numId w:val="7"/>
              </w:numPr>
              <w:spacing w:before="50" w:line="360" w:lineRule="auto"/>
              <w:rPr>
                <w:b/>
              </w:rPr>
            </w:pPr>
            <w:r>
              <w:rPr>
                <w:rFonts w:hint="eastAsia"/>
                <w:b/>
                <w:szCs w:val="24"/>
                <w:lang w:val="en-US" w:eastAsia="zh-CN"/>
              </w:rPr>
              <w:t>维保服务项目</w:t>
            </w:r>
            <w:r>
              <w:rPr>
                <w:b/>
                <w:szCs w:val="24"/>
              </w:rPr>
              <w:t>属于医疗器械</w:t>
            </w:r>
            <w:r>
              <w:rPr>
                <w:rFonts w:hint="eastAsia"/>
                <w:b/>
                <w:szCs w:val="24"/>
                <w:lang w:val="en-US" w:eastAsia="zh-CN"/>
              </w:rPr>
              <w:t>维修</w:t>
            </w:r>
            <w:r>
              <w:rPr>
                <w:b/>
                <w:szCs w:val="24"/>
              </w:rPr>
              <w:t>的，报价人</w:t>
            </w:r>
            <w:r>
              <w:rPr>
                <w:rFonts w:hint="eastAsia"/>
                <w:b/>
                <w:szCs w:val="24"/>
                <w:lang w:val="en-US" w:eastAsia="zh-CN"/>
              </w:rPr>
              <w:t>营业执照经营范围</w:t>
            </w:r>
            <w:r>
              <w:rPr>
                <w:b/>
                <w:szCs w:val="24"/>
              </w:rPr>
              <w:t>应具有合法的医疗器械</w:t>
            </w:r>
            <w:r>
              <w:rPr>
                <w:rFonts w:hint="eastAsia"/>
                <w:b/>
                <w:szCs w:val="24"/>
                <w:lang w:val="en-US" w:eastAsia="zh-CN"/>
              </w:rPr>
              <w:t>维修资质（包括但不限于维修医疗器械或技术服务等）。</w:t>
            </w:r>
          </w:p>
          <w:p w14:paraId="3DEDB036">
            <w:pPr>
              <w:pStyle w:val="14"/>
              <w:numPr>
                <w:ilvl w:val="0"/>
                <w:numId w:val="7"/>
              </w:numPr>
              <w:spacing w:before="50" w:line="360" w:lineRule="auto"/>
              <w:rPr>
                <w:b/>
                <w:bCs/>
              </w:rPr>
            </w:pPr>
            <w:r>
              <w:rPr>
                <w:b/>
                <w:bCs/>
              </w:rPr>
              <w:t>符合法律、法规规定的其它要求。</w:t>
            </w:r>
          </w:p>
          <w:p w14:paraId="241115B6">
            <w:pPr>
              <w:pStyle w:val="19"/>
              <w:tabs>
                <w:tab w:val="left" w:pos="735"/>
              </w:tabs>
              <w:spacing w:before="120" w:beforeLines="50" w:line="360" w:lineRule="auto"/>
              <w:ind w:left="36" w:leftChars="17"/>
              <w:rPr>
                <w:rFonts w:ascii="Times New Roman" w:hAnsi="Times New Roman"/>
              </w:rPr>
            </w:pPr>
            <w:r>
              <w:rPr>
                <w:rFonts w:ascii="Times New Roman" w:hAnsi="Times New Roman"/>
                <w:szCs w:val="21"/>
              </w:rPr>
              <w:t>以上要求报价人</w:t>
            </w:r>
            <w:r>
              <w:rPr>
                <w:rFonts w:hint="eastAsia" w:ascii="Times New Roman" w:hAnsi="Times New Roman"/>
                <w:szCs w:val="21"/>
                <w:lang w:val="en-US" w:eastAsia="zh-CN"/>
              </w:rPr>
              <w:t>原则上应</w:t>
            </w:r>
            <w:r>
              <w:rPr>
                <w:rFonts w:ascii="Times New Roman" w:hAnsi="Times New Roman"/>
                <w:szCs w:val="21"/>
              </w:rPr>
              <w:t>同时满足，提供的所有资质文件必须真实、有效，且与报价人主体一致，否则其报价将被拒绝。</w:t>
            </w:r>
          </w:p>
        </w:tc>
      </w:tr>
      <w:tr w14:paraId="0581FD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35" w:type="dxa"/>
            <w:noWrap w:val="0"/>
            <w:vAlign w:val="center"/>
          </w:tcPr>
          <w:p w14:paraId="4750F5C6">
            <w:pPr>
              <w:numPr>
                <w:ilvl w:val="0"/>
                <w:numId w:val="6"/>
              </w:numPr>
              <w:spacing w:before="120" w:beforeLines="50" w:line="360" w:lineRule="auto"/>
              <w:jc w:val="center"/>
              <w:rPr>
                <w:szCs w:val="21"/>
              </w:rPr>
            </w:pPr>
          </w:p>
        </w:tc>
        <w:tc>
          <w:tcPr>
            <w:tcW w:w="2100" w:type="dxa"/>
            <w:noWrap w:val="0"/>
            <w:vAlign w:val="center"/>
          </w:tcPr>
          <w:p w14:paraId="6C6166F6">
            <w:pPr>
              <w:spacing w:before="120" w:beforeLines="50" w:line="360" w:lineRule="auto"/>
              <w:ind w:left="-1" w:leftChars="-1" w:hanging="1"/>
              <w:rPr>
                <w:rFonts w:hint="eastAsia" w:eastAsia="宋体"/>
                <w:szCs w:val="21"/>
                <w:lang w:val="en-US" w:eastAsia="zh-CN"/>
              </w:rPr>
            </w:pPr>
            <w:r>
              <w:rPr>
                <w:szCs w:val="21"/>
              </w:rPr>
              <w:t>服务</w:t>
            </w:r>
            <w:r>
              <w:rPr>
                <w:rFonts w:hint="eastAsia"/>
                <w:szCs w:val="21"/>
                <w:lang w:val="en-US" w:eastAsia="zh-CN"/>
              </w:rPr>
              <w:t>及</w:t>
            </w:r>
            <w:r>
              <w:rPr>
                <w:szCs w:val="21"/>
              </w:rPr>
              <w:t>货物</w:t>
            </w:r>
            <w:r>
              <w:rPr>
                <w:rFonts w:hint="eastAsia"/>
                <w:szCs w:val="21"/>
                <w:lang w:val="en-US" w:eastAsia="zh-CN"/>
              </w:rPr>
              <w:t>来源</w:t>
            </w:r>
          </w:p>
        </w:tc>
        <w:tc>
          <w:tcPr>
            <w:tcW w:w="6405" w:type="dxa"/>
            <w:noWrap w:val="0"/>
            <w:vAlign w:val="center"/>
          </w:tcPr>
          <w:p w14:paraId="2695ADEE">
            <w:pPr>
              <w:tabs>
                <w:tab w:val="left" w:pos="417"/>
              </w:tabs>
              <w:spacing w:before="50" w:line="360" w:lineRule="auto"/>
              <w:jc w:val="left"/>
              <w:rPr>
                <w:szCs w:val="21"/>
              </w:rPr>
            </w:pPr>
            <w:r>
              <w:rPr>
                <w:szCs w:val="21"/>
              </w:rPr>
              <w:t>本次采购的</w:t>
            </w:r>
            <w:r>
              <w:rPr>
                <w:rFonts w:hint="eastAsia"/>
                <w:szCs w:val="21"/>
                <w:lang w:val="en-US" w:eastAsia="zh-CN"/>
              </w:rPr>
              <w:t>服务及</w:t>
            </w:r>
            <w:r>
              <w:rPr>
                <w:szCs w:val="21"/>
              </w:rPr>
              <w:t>货物的</w:t>
            </w:r>
            <w:r>
              <w:rPr>
                <w:rFonts w:hint="eastAsia"/>
                <w:szCs w:val="21"/>
                <w:lang w:val="en-US" w:eastAsia="zh-CN"/>
              </w:rPr>
              <w:t>来源地</w:t>
            </w:r>
            <w:r>
              <w:rPr>
                <w:szCs w:val="21"/>
              </w:rPr>
              <w:t>应为中华人民共和国境内或来自与之有正常贸易往来的国家或地区。</w:t>
            </w:r>
          </w:p>
        </w:tc>
      </w:tr>
      <w:tr w14:paraId="3E3401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35" w:type="dxa"/>
            <w:noWrap w:val="0"/>
            <w:vAlign w:val="center"/>
          </w:tcPr>
          <w:p w14:paraId="49FD4203">
            <w:pPr>
              <w:numPr>
                <w:ilvl w:val="0"/>
                <w:numId w:val="6"/>
              </w:numPr>
              <w:spacing w:before="120" w:beforeLines="50" w:line="360" w:lineRule="auto"/>
              <w:rPr>
                <w:szCs w:val="21"/>
              </w:rPr>
            </w:pPr>
          </w:p>
        </w:tc>
        <w:tc>
          <w:tcPr>
            <w:tcW w:w="2100" w:type="dxa"/>
            <w:noWrap w:val="0"/>
            <w:vAlign w:val="center"/>
          </w:tcPr>
          <w:p w14:paraId="65BB926C">
            <w:pPr>
              <w:spacing w:before="120" w:beforeLines="50" w:line="360" w:lineRule="auto"/>
              <w:rPr>
                <w:szCs w:val="21"/>
              </w:rPr>
            </w:pPr>
            <w:r>
              <w:rPr>
                <w:szCs w:val="21"/>
              </w:rPr>
              <w:t>报价文件语言</w:t>
            </w:r>
          </w:p>
        </w:tc>
        <w:tc>
          <w:tcPr>
            <w:tcW w:w="6405" w:type="dxa"/>
            <w:noWrap w:val="0"/>
            <w:vAlign w:val="center"/>
          </w:tcPr>
          <w:p w14:paraId="4EE23E5B">
            <w:pPr>
              <w:spacing w:before="120" w:beforeLines="50" w:line="360" w:lineRule="auto"/>
              <w:rPr>
                <w:szCs w:val="21"/>
              </w:rPr>
            </w:pPr>
            <w:r>
              <w:rPr>
                <w:szCs w:val="21"/>
              </w:rPr>
              <w:t>中文</w:t>
            </w:r>
          </w:p>
        </w:tc>
      </w:tr>
      <w:tr w14:paraId="122F12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noWrap w:val="0"/>
            <w:vAlign w:val="center"/>
          </w:tcPr>
          <w:p w14:paraId="52E61B52">
            <w:pPr>
              <w:numPr>
                <w:ilvl w:val="0"/>
                <w:numId w:val="6"/>
              </w:numPr>
              <w:spacing w:before="120" w:beforeLines="50" w:line="360" w:lineRule="auto"/>
              <w:rPr>
                <w:szCs w:val="21"/>
              </w:rPr>
            </w:pPr>
          </w:p>
        </w:tc>
        <w:tc>
          <w:tcPr>
            <w:tcW w:w="2100" w:type="dxa"/>
            <w:noWrap w:val="0"/>
            <w:vAlign w:val="center"/>
          </w:tcPr>
          <w:p w14:paraId="5DBC3AE1">
            <w:pPr>
              <w:spacing w:before="120" w:beforeLines="50" w:line="360" w:lineRule="auto"/>
              <w:rPr>
                <w:szCs w:val="21"/>
              </w:rPr>
            </w:pPr>
            <w:r>
              <w:rPr>
                <w:szCs w:val="21"/>
              </w:rPr>
              <w:t>报价文件计量单位</w:t>
            </w:r>
          </w:p>
        </w:tc>
        <w:tc>
          <w:tcPr>
            <w:tcW w:w="6405" w:type="dxa"/>
            <w:noWrap w:val="0"/>
            <w:vAlign w:val="center"/>
          </w:tcPr>
          <w:p w14:paraId="2D50387C">
            <w:pPr>
              <w:spacing w:before="120" w:beforeLines="50" w:line="360" w:lineRule="auto"/>
              <w:rPr>
                <w:szCs w:val="21"/>
              </w:rPr>
            </w:pPr>
            <w:r>
              <w:rPr>
                <w:szCs w:val="21"/>
              </w:rPr>
              <w:t>除有特殊要求外，应采用中国国家法定计量单位。</w:t>
            </w:r>
          </w:p>
        </w:tc>
      </w:tr>
      <w:tr w14:paraId="0DD4B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5" w:type="dxa"/>
            <w:noWrap w:val="0"/>
            <w:vAlign w:val="center"/>
          </w:tcPr>
          <w:p w14:paraId="45DC5BEA">
            <w:pPr>
              <w:numPr>
                <w:ilvl w:val="0"/>
                <w:numId w:val="6"/>
              </w:numPr>
              <w:spacing w:before="120" w:beforeLines="50" w:line="360" w:lineRule="auto"/>
              <w:rPr>
                <w:szCs w:val="21"/>
              </w:rPr>
            </w:pPr>
          </w:p>
        </w:tc>
        <w:tc>
          <w:tcPr>
            <w:tcW w:w="2100" w:type="dxa"/>
            <w:noWrap w:val="0"/>
            <w:vAlign w:val="center"/>
          </w:tcPr>
          <w:p w14:paraId="01284D92">
            <w:pPr>
              <w:spacing w:before="120" w:beforeLines="50" w:line="360" w:lineRule="auto"/>
              <w:rPr>
                <w:szCs w:val="21"/>
              </w:rPr>
            </w:pPr>
            <w:r>
              <w:rPr>
                <w:szCs w:val="21"/>
              </w:rPr>
              <w:t>报价货币</w:t>
            </w:r>
          </w:p>
        </w:tc>
        <w:tc>
          <w:tcPr>
            <w:tcW w:w="6405" w:type="dxa"/>
            <w:noWrap w:val="0"/>
            <w:vAlign w:val="center"/>
          </w:tcPr>
          <w:p w14:paraId="70E94C65">
            <w:pPr>
              <w:spacing w:before="120" w:beforeLines="50" w:line="360" w:lineRule="auto"/>
              <w:rPr>
                <w:szCs w:val="21"/>
              </w:rPr>
            </w:pPr>
            <w:r>
              <w:rPr>
                <w:szCs w:val="21"/>
              </w:rPr>
              <w:t>按人民币报价。</w:t>
            </w:r>
          </w:p>
        </w:tc>
      </w:tr>
      <w:tr w14:paraId="4AC591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noWrap w:val="0"/>
            <w:vAlign w:val="center"/>
          </w:tcPr>
          <w:p w14:paraId="2199AE8F">
            <w:pPr>
              <w:numPr>
                <w:ilvl w:val="0"/>
                <w:numId w:val="6"/>
              </w:numPr>
              <w:spacing w:before="120" w:beforeLines="50" w:line="360" w:lineRule="auto"/>
              <w:jc w:val="center"/>
              <w:rPr>
                <w:szCs w:val="21"/>
              </w:rPr>
            </w:pPr>
          </w:p>
        </w:tc>
        <w:tc>
          <w:tcPr>
            <w:tcW w:w="2100" w:type="dxa"/>
            <w:noWrap w:val="0"/>
            <w:vAlign w:val="center"/>
          </w:tcPr>
          <w:p w14:paraId="661AD61A">
            <w:pPr>
              <w:spacing w:before="120" w:beforeLines="50" w:line="360" w:lineRule="auto"/>
              <w:rPr>
                <w:szCs w:val="21"/>
              </w:rPr>
            </w:pPr>
            <w:r>
              <w:rPr>
                <w:szCs w:val="21"/>
              </w:rPr>
              <w:t>报价范围及说明</w:t>
            </w:r>
          </w:p>
        </w:tc>
        <w:tc>
          <w:tcPr>
            <w:tcW w:w="6405" w:type="dxa"/>
            <w:noWrap w:val="0"/>
            <w:vAlign w:val="center"/>
          </w:tcPr>
          <w:p w14:paraId="59B150C0">
            <w:pPr>
              <w:tabs>
                <w:tab w:val="left" w:pos="8640"/>
              </w:tabs>
              <w:spacing w:before="50" w:line="360" w:lineRule="auto"/>
              <w:rPr>
                <w:szCs w:val="21"/>
              </w:rPr>
            </w:pPr>
            <w:r>
              <w:rPr>
                <w:szCs w:val="21"/>
              </w:rPr>
              <w:t>报价范围及说明： 报价应以完成《</w:t>
            </w:r>
            <w:r>
              <w:rPr>
                <w:rFonts w:hint="eastAsia"/>
                <w:szCs w:val="21"/>
                <w:lang w:val="en-US" w:eastAsia="zh-CN"/>
              </w:rPr>
              <w:t>磋商公告书</w:t>
            </w:r>
            <w:r>
              <w:rPr>
                <w:szCs w:val="21"/>
              </w:rPr>
              <w:t>》</w:t>
            </w:r>
            <w:r>
              <w:rPr>
                <w:rFonts w:hint="eastAsia"/>
                <w:szCs w:val="21"/>
                <w:lang w:val="en-US" w:eastAsia="zh-CN"/>
              </w:rPr>
              <w:t>中</w:t>
            </w:r>
            <w:r>
              <w:rPr>
                <w:szCs w:val="21"/>
              </w:rPr>
              <w:t>技术部分中所要求的</w:t>
            </w:r>
            <w:r>
              <w:rPr>
                <w:rFonts w:hint="eastAsia"/>
                <w:szCs w:val="21"/>
              </w:rPr>
              <w:t>首都医科大学附属北京天坛医院</w:t>
            </w:r>
            <w:r>
              <w:rPr>
                <w:rFonts w:hint="eastAsia"/>
                <w:szCs w:val="21"/>
                <w:lang w:val="en-US" w:eastAsia="zh-CN"/>
              </w:rPr>
              <w:t>2026年部分医疗</w:t>
            </w:r>
            <w:r>
              <w:rPr>
                <w:rFonts w:hint="eastAsia"/>
                <w:szCs w:val="21"/>
              </w:rPr>
              <w:t>设备</w:t>
            </w:r>
            <w:r>
              <w:rPr>
                <w:rFonts w:hint="eastAsia"/>
                <w:szCs w:val="21"/>
                <w:lang w:val="en-US" w:eastAsia="zh-CN"/>
              </w:rPr>
              <w:t>维保服务项目</w:t>
            </w:r>
            <w:r>
              <w:rPr>
                <w:szCs w:val="21"/>
              </w:rPr>
              <w:t>中所有可能发生的费用。</w:t>
            </w:r>
          </w:p>
        </w:tc>
      </w:tr>
      <w:tr w14:paraId="5F63A9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5" w:type="dxa"/>
            <w:noWrap w:val="0"/>
            <w:vAlign w:val="center"/>
          </w:tcPr>
          <w:p w14:paraId="0DC0E021">
            <w:pPr>
              <w:numPr>
                <w:ilvl w:val="0"/>
                <w:numId w:val="6"/>
              </w:numPr>
              <w:spacing w:before="120" w:beforeLines="50" w:line="360" w:lineRule="auto"/>
              <w:jc w:val="center"/>
              <w:rPr>
                <w:szCs w:val="21"/>
              </w:rPr>
            </w:pPr>
          </w:p>
        </w:tc>
        <w:tc>
          <w:tcPr>
            <w:tcW w:w="2100" w:type="dxa"/>
            <w:noWrap w:val="0"/>
            <w:vAlign w:val="center"/>
          </w:tcPr>
          <w:p w14:paraId="01335490">
            <w:pPr>
              <w:spacing w:before="120" w:beforeLines="50" w:line="360" w:lineRule="auto"/>
              <w:rPr>
                <w:szCs w:val="21"/>
              </w:rPr>
            </w:pPr>
            <w:r>
              <w:rPr>
                <w:szCs w:val="21"/>
              </w:rPr>
              <w:t>报价文件有效期</w:t>
            </w:r>
          </w:p>
        </w:tc>
        <w:tc>
          <w:tcPr>
            <w:tcW w:w="6405" w:type="dxa"/>
            <w:noWrap w:val="0"/>
            <w:vAlign w:val="center"/>
          </w:tcPr>
          <w:p w14:paraId="35519E0C">
            <w:pPr>
              <w:spacing w:before="120" w:beforeLines="50" w:line="360" w:lineRule="auto"/>
              <w:rPr>
                <w:szCs w:val="21"/>
              </w:rPr>
            </w:pPr>
            <w:r>
              <w:rPr>
                <w:szCs w:val="21"/>
              </w:rPr>
              <w:t>报价文件递交截止期后</w:t>
            </w:r>
            <w:r>
              <w:rPr>
                <w:b/>
                <w:szCs w:val="21"/>
              </w:rPr>
              <w:t>90</w:t>
            </w:r>
            <w:r>
              <w:rPr>
                <w:szCs w:val="21"/>
              </w:rPr>
              <w:t>日内有效</w:t>
            </w:r>
          </w:p>
        </w:tc>
      </w:tr>
      <w:tr w14:paraId="095CF9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noWrap w:val="0"/>
            <w:vAlign w:val="center"/>
          </w:tcPr>
          <w:p w14:paraId="088BEBEE">
            <w:pPr>
              <w:numPr>
                <w:ilvl w:val="0"/>
                <w:numId w:val="6"/>
              </w:numPr>
              <w:spacing w:before="120" w:beforeLines="50" w:line="360" w:lineRule="auto"/>
              <w:jc w:val="center"/>
              <w:rPr>
                <w:szCs w:val="21"/>
              </w:rPr>
            </w:pPr>
          </w:p>
        </w:tc>
        <w:tc>
          <w:tcPr>
            <w:tcW w:w="2100" w:type="dxa"/>
            <w:noWrap w:val="0"/>
            <w:vAlign w:val="center"/>
          </w:tcPr>
          <w:p w14:paraId="666F564B">
            <w:pPr>
              <w:tabs>
                <w:tab w:val="left" w:pos="8640"/>
              </w:tabs>
              <w:spacing w:before="120" w:beforeLines="50" w:line="360" w:lineRule="auto"/>
              <w:ind w:left="-2" w:leftChars="-1"/>
              <w:rPr>
                <w:b/>
                <w:bCs/>
                <w:szCs w:val="21"/>
              </w:rPr>
            </w:pPr>
            <w:r>
              <w:rPr>
                <w:b/>
                <w:bCs/>
                <w:szCs w:val="21"/>
              </w:rPr>
              <w:t>报价文件的组成</w:t>
            </w:r>
          </w:p>
        </w:tc>
        <w:tc>
          <w:tcPr>
            <w:tcW w:w="6405" w:type="dxa"/>
            <w:noWrap w:val="0"/>
            <w:vAlign w:val="center"/>
          </w:tcPr>
          <w:p w14:paraId="3BF81E22">
            <w:pPr>
              <w:pStyle w:val="19"/>
              <w:spacing w:before="120" w:beforeLines="50" w:line="360" w:lineRule="auto"/>
              <w:ind w:left="-4" w:leftChars="-2"/>
              <w:rPr>
                <w:rFonts w:hint="eastAsia" w:ascii="Times New Roman" w:hAnsi="Times New Roman"/>
                <w:b/>
                <w:bCs/>
                <w:szCs w:val="21"/>
              </w:rPr>
            </w:pPr>
            <w:r>
              <w:rPr>
                <w:rFonts w:hint="eastAsia" w:ascii="Times New Roman" w:hAnsi="Times New Roman"/>
                <w:b/>
                <w:bCs/>
                <w:szCs w:val="21"/>
              </w:rPr>
              <w:t>（1）纸质正本文件的份数：1份</w:t>
            </w:r>
          </w:p>
          <w:p w14:paraId="0F629F5B">
            <w:pPr>
              <w:pStyle w:val="19"/>
              <w:spacing w:before="120" w:beforeLines="50" w:line="360" w:lineRule="auto"/>
              <w:ind w:left="-4" w:leftChars="-2"/>
              <w:rPr>
                <w:rFonts w:hint="eastAsia" w:ascii="Times New Roman" w:hAnsi="Times New Roman"/>
                <w:b/>
                <w:bCs/>
                <w:szCs w:val="21"/>
              </w:rPr>
            </w:pPr>
            <w:r>
              <w:rPr>
                <w:rFonts w:hint="eastAsia" w:ascii="Times New Roman" w:hAnsi="Times New Roman"/>
                <w:b/>
                <w:bCs/>
                <w:szCs w:val="21"/>
              </w:rPr>
              <w:t>（2）纸质副本文件的份数：</w:t>
            </w:r>
            <w:r>
              <w:rPr>
                <w:rFonts w:hint="eastAsia" w:ascii="Times New Roman" w:hAnsi="Times New Roman"/>
                <w:b/>
                <w:bCs/>
                <w:szCs w:val="21"/>
                <w:lang w:val="en-US" w:eastAsia="zh-CN"/>
              </w:rPr>
              <w:t>4</w:t>
            </w:r>
            <w:r>
              <w:rPr>
                <w:rFonts w:hint="eastAsia" w:ascii="Times New Roman" w:hAnsi="Times New Roman"/>
                <w:b/>
                <w:bCs/>
                <w:szCs w:val="21"/>
              </w:rPr>
              <w:t>份</w:t>
            </w:r>
          </w:p>
          <w:p w14:paraId="31C7823E">
            <w:pPr>
              <w:pStyle w:val="19"/>
              <w:spacing w:before="120" w:beforeLines="50" w:line="360" w:lineRule="auto"/>
              <w:ind w:left="-4" w:leftChars="-2"/>
              <w:rPr>
                <w:rFonts w:hint="eastAsia" w:ascii="Times New Roman" w:hAnsi="Times New Roman"/>
                <w:b/>
                <w:bCs/>
                <w:szCs w:val="21"/>
              </w:rPr>
            </w:pPr>
            <w:r>
              <w:rPr>
                <w:rFonts w:hint="eastAsia" w:ascii="Times New Roman" w:hAnsi="Times New Roman"/>
                <w:b/>
                <w:bCs/>
                <w:szCs w:val="21"/>
              </w:rPr>
              <w:t>（</w:t>
            </w:r>
            <w:r>
              <w:rPr>
                <w:rFonts w:hint="eastAsia" w:ascii="Times New Roman" w:hAnsi="Times New Roman"/>
                <w:b/>
                <w:bCs/>
                <w:szCs w:val="21"/>
                <w:lang w:val="en-US" w:eastAsia="zh-CN"/>
              </w:rPr>
              <w:t>3</w:t>
            </w:r>
            <w:r>
              <w:rPr>
                <w:rFonts w:hint="eastAsia" w:ascii="Times New Roman" w:hAnsi="Times New Roman"/>
                <w:b/>
                <w:bCs/>
                <w:szCs w:val="21"/>
              </w:rPr>
              <w:t>）随报价文件，投标人需递交单独密封的报价文件电子文档 1份（U 盘），报价文件电子文档应为 PDF 格式文件，并应是报价文件正本（加盖公章）所有内容的清晰扫描件。电子文档内容和报价文件正本应保持完全一致，不能有缺漏。</w:t>
            </w:r>
          </w:p>
          <w:p w14:paraId="22BCDA53">
            <w:pPr>
              <w:pStyle w:val="19"/>
              <w:spacing w:before="120" w:beforeLines="50" w:line="360" w:lineRule="auto"/>
              <w:ind w:left="-4" w:leftChars="-2"/>
              <w:rPr>
                <w:rFonts w:ascii="Times New Roman" w:hAnsi="Times New Roman"/>
                <w:b/>
                <w:bCs/>
                <w:szCs w:val="21"/>
              </w:rPr>
            </w:pPr>
            <w:r>
              <w:rPr>
                <w:rFonts w:hint="eastAsia" w:ascii="Times New Roman" w:hAnsi="Times New Roman"/>
                <w:b/>
                <w:bCs/>
                <w:szCs w:val="21"/>
              </w:rPr>
              <w:t>注：报价人如没有开户许可证，可不予提供。</w:t>
            </w:r>
          </w:p>
        </w:tc>
      </w:tr>
      <w:tr w14:paraId="1AAF4D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noWrap w:val="0"/>
            <w:vAlign w:val="center"/>
          </w:tcPr>
          <w:p w14:paraId="3DD4F38C">
            <w:pPr>
              <w:numPr>
                <w:ilvl w:val="0"/>
                <w:numId w:val="6"/>
              </w:numPr>
              <w:spacing w:before="120" w:beforeLines="50" w:line="360" w:lineRule="auto"/>
              <w:jc w:val="center"/>
              <w:rPr>
                <w:szCs w:val="21"/>
              </w:rPr>
            </w:pPr>
          </w:p>
        </w:tc>
        <w:tc>
          <w:tcPr>
            <w:tcW w:w="2100" w:type="dxa"/>
            <w:noWrap w:val="0"/>
            <w:vAlign w:val="center"/>
          </w:tcPr>
          <w:p w14:paraId="44CE65B2">
            <w:pPr>
              <w:tabs>
                <w:tab w:val="left" w:pos="8640"/>
              </w:tabs>
              <w:spacing w:before="120" w:beforeLines="50" w:line="360" w:lineRule="auto"/>
              <w:ind w:left="-2" w:leftChars="-1"/>
              <w:rPr>
                <w:szCs w:val="21"/>
              </w:rPr>
            </w:pPr>
            <w:r>
              <w:rPr>
                <w:szCs w:val="21"/>
              </w:rPr>
              <w:t>报价文件封面要求</w:t>
            </w:r>
          </w:p>
        </w:tc>
        <w:tc>
          <w:tcPr>
            <w:tcW w:w="6405" w:type="dxa"/>
            <w:noWrap w:val="0"/>
            <w:vAlign w:val="center"/>
          </w:tcPr>
          <w:p w14:paraId="282A7E24">
            <w:pPr>
              <w:tabs>
                <w:tab w:val="left" w:pos="8640"/>
              </w:tabs>
              <w:spacing w:before="120" w:beforeLines="50" w:line="360" w:lineRule="auto"/>
              <w:ind w:left="-2" w:leftChars="-1"/>
              <w:rPr>
                <w:rFonts w:hint="default" w:eastAsia="宋体"/>
                <w:szCs w:val="21"/>
                <w:lang w:val="en-US" w:eastAsia="zh-CN"/>
              </w:rPr>
            </w:pPr>
            <w:r>
              <w:rPr>
                <w:szCs w:val="21"/>
              </w:rPr>
              <w:t>列明项目名称、编号、报价人名称、参与</w:t>
            </w:r>
            <w:r>
              <w:rPr>
                <w:rFonts w:hint="eastAsia"/>
                <w:szCs w:val="21"/>
                <w:lang w:val="en-US" w:eastAsia="zh-CN"/>
              </w:rPr>
              <w:t>磋商</w:t>
            </w:r>
            <w:r>
              <w:rPr>
                <w:szCs w:val="21"/>
              </w:rPr>
              <w:t>的</w:t>
            </w:r>
            <w:r>
              <w:rPr>
                <w:rFonts w:hint="eastAsia"/>
                <w:szCs w:val="21"/>
                <w:lang w:val="en-US" w:eastAsia="zh-CN"/>
              </w:rPr>
              <w:t>项目等信息</w:t>
            </w:r>
          </w:p>
        </w:tc>
      </w:tr>
      <w:tr w14:paraId="49785C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noWrap w:val="0"/>
            <w:vAlign w:val="center"/>
          </w:tcPr>
          <w:p w14:paraId="59AF07D6">
            <w:pPr>
              <w:numPr>
                <w:ilvl w:val="0"/>
                <w:numId w:val="6"/>
              </w:numPr>
              <w:spacing w:before="120" w:beforeLines="50" w:line="360" w:lineRule="auto"/>
              <w:jc w:val="center"/>
              <w:rPr>
                <w:szCs w:val="21"/>
              </w:rPr>
            </w:pPr>
          </w:p>
        </w:tc>
        <w:tc>
          <w:tcPr>
            <w:tcW w:w="2100" w:type="dxa"/>
            <w:noWrap w:val="0"/>
            <w:vAlign w:val="center"/>
          </w:tcPr>
          <w:p w14:paraId="56FE37BC">
            <w:pPr>
              <w:spacing w:before="120" w:beforeLines="50" w:line="360" w:lineRule="auto"/>
              <w:rPr>
                <w:szCs w:val="21"/>
              </w:rPr>
            </w:pPr>
            <w:r>
              <w:rPr>
                <w:szCs w:val="21"/>
              </w:rPr>
              <w:t>报价文件份数要求</w:t>
            </w:r>
          </w:p>
        </w:tc>
        <w:tc>
          <w:tcPr>
            <w:tcW w:w="6405" w:type="dxa"/>
            <w:noWrap w:val="0"/>
            <w:vAlign w:val="center"/>
          </w:tcPr>
          <w:p w14:paraId="70BE3112">
            <w:pPr>
              <w:spacing w:before="120" w:beforeLines="50" w:line="360" w:lineRule="auto"/>
              <w:ind w:left="1470" w:hanging="1470" w:hangingChars="700"/>
              <w:rPr>
                <w:szCs w:val="21"/>
              </w:rPr>
            </w:pPr>
            <w:r>
              <w:rPr>
                <w:szCs w:val="21"/>
              </w:rPr>
              <w:t>纸质文件份数：正本1份，副本</w:t>
            </w:r>
            <w:r>
              <w:rPr>
                <w:rFonts w:hint="eastAsia"/>
                <w:szCs w:val="21"/>
                <w:lang w:val="en-US" w:eastAsia="zh-CN"/>
              </w:rPr>
              <w:t>4</w:t>
            </w:r>
            <w:r>
              <w:rPr>
                <w:szCs w:val="21"/>
              </w:rPr>
              <w:t>份</w:t>
            </w:r>
          </w:p>
        </w:tc>
      </w:tr>
      <w:tr w14:paraId="09C250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noWrap w:val="0"/>
            <w:vAlign w:val="center"/>
          </w:tcPr>
          <w:p w14:paraId="31F981F4">
            <w:pPr>
              <w:numPr>
                <w:ilvl w:val="0"/>
                <w:numId w:val="6"/>
              </w:numPr>
              <w:spacing w:before="120" w:beforeLines="50" w:line="360" w:lineRule="auto"/>
              <w:jc w:val="center"/>
              <w:rPr>
                <w:szCs w:val="21"/>
              </w:rPr>
            </w:pPr>
          </w:p>
        </w:tc>
        <w:tc>
          <w:tcPr>
            <w:tcW w:w="2100" w:type="dxa"/>
            <w:noWrap w:val="0"/>
            <w:vAlign w:val="center"/>
          </w:tcPr>
          <w:p w14:paraId="2D3704C1">
            <w:pPr>
              <w:spacing w:before="120" w:beforeLines="50" w:line="360" w:lineRule="auto"/>
              <w:rPr>
                <w:szCs w:val="21"/>
              </w:rPr>
            </w:pPr>
            <w:r>
              <w:rPr>
                <w:szCs w:val="21"/>
              </w:rPr>
              <w:t>报价文件装订和密封要求</w:t>
            </w:r>
          </w:p>
        </w:tc>
        <w:tc>
          <w:tcPr>
            <w:tcW w:w="6405" w:type="dxa"/>
            <w:noWrap w:val="0"/>
            <w:vAlign w:val="center"/>
          </w:tcPr>
          <w:p w14:paraId="02EE0FE3">
            <w:pPr>
              <w:spacing w:before="120" w:beforeLines="50" w:line="360" w:lineRule="auto"/>
              <w:rPr>
                <w:b/>
                <w:szCs w:val="21"/>
              </w:rPr>
            </w:pPr>
            <w:r>
              <w:rPr>
                <w:b/>
                <w:szCs w:val="21"/>
              </w:rPr>
              <w:t>报价文件须胶装并密封提交，密封包装封口处应有报价人法定代表人或授权代表签字或单位公章。</w:t>
            </w:r>
          </w:p>
        </w:tc>
      </w:tr>
      <w:tr w14:paraId="390BE1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35" w:type="dxa"/>
            <w:noWrap w:val="0"/>
            <w:vAlign w:val="center"/>
          </w:tcPr>
          <w:p w14:paraId="5B25A1A5">
            <w:pPr>
              <w:numPr>
                <w:ilvl w:val="0"/>
                <w:numId w:val="6"/>
              </w:numPr>
              <w:spacing w:before="120" w:beforeLines="50" w:line="360" w:lineRule="auto"/>
              <w:jc w:val="center"/>
              <w:rPr>
                <w:szCs w:val="21"/>
              </w:rPr>
            </w:pPr>
          </w:p>
        </w:tc>
        <w:tc>
          <w:tcPr>
            <w:tcW w:w="2100" w:type="dxa"/>
            <w:noWrap w:val="0"/>
            <w:vAlign w:val="center"/>
          </w:tcPr>
          <w:p w14:paraId="63400D80">
            <w:pPr>
              <w:spacing w:before="120" w:beforeLines="50" w:line="360" w:lineRule="auto"/>
              <w:rPr>
                <w:szCs w:val="21"/>
              </w:rPr>
            </w:pPr>
            <w:r>
              <w:rPr>
                <w:szCs w:val="21"/>
              </w:rPr>
              <w:t>报价文件递交截止时间</w:t>
            </w:r>
          </w:p>
        </w:tc>
        <w:tc>
          <w:tcPr>
            <w:tcW w:w="6405" w:type="dxa"/>
            <w:noWrap w:val="0"/>
            <w:vAlign w:val="center"/>
          </w:tcPr>
          <w:p w14:paraId="11745791">
            <w:pPr>
              <w:spacing w:before="120" w:beforeLines="50" w:line="360" w:lineRule="auto"/>
              <w:rPr>
                <w:szCs w:val="21"/>
              </w:rPr>
            </w:pPr>
            <w:r>
              <w:rPr>
                <w:rFonts w:hint="eastAsia"/>
                <w:szCs w:val="21"/>
              </w:rPr>
              <w:t>202</w:t>
            </w:r>
            <w:r>
              <w:rPr>
                <w:rFonts w:hint="eastAsia"/>
                <w:szCs w:val="21"/>
                <w:lang w:val="en-US" w:eastAsia="zh-CN"/>
              </w:rPr>
              <w:t>6</w:t>
            </w:r>
            <w:r>
              <w:rPr>
                <w:rFonts w:hint="eastAsia"/>
                <w:szCs w:val="21"/>
              </w:rPr>
              <w:t>年</w:t>
            </w:r>
            <w:r>
              <w:rPr>
                <w:rFonts w:hint="eastAsia"/>
                <w:szCs w:val="21"/>
                <w:lang w:val="en-US" w:eastAsia="zh-CN"/>
              </w:rPr>
              <w:t>10</w:t>
            </w:r>
            <w:r>
              <w:rPr>
                <w:rFonts w:hint="eastAsia"/>
                <w:szCs w:val="21"/>
              </w:rPr>
              <w:t>月</w:t>
            </w:r>
            <w:r>
              <w:rPr>
                <w:rFonts w:hint="eastAsia"/>
                <w:szCs w:val="21"/>
                <w:lang w:val="en-US" w:eastAsia="zh-CN"/>
              </w:rPr>
              <w:t>15</w:t>
            </w:r>
            <w:r>
              <w:rPr>
                <w:rFonts w:hint="eastAsia"/>
                <w:szCs w:val="21"/>
              </w:rPr>
              <w:t>日</w:t>
            </w:r>
            <w:r>
              <w:rPr>
                <w:rFonts w:hint="eastAsia"/>
                <w:szCs w:val="21"/>
                <w:lang w:val="en-US" w:eastAsia="zh-CN"/>
              </w:rPr>
              <w:t>8</w:t>
            </w:r>
            <w:r>
              <w:rPr>
                <w:rFonts w:hint="eastAsia"/>
                <w:szCs w:val="21"/>
              </w:rPr>
              <w:t>：</w:t>
            </w:r>
            <w:r>
              <w:rPr>
                <w:rFonts w:hint="eastAsia"/>
                <w:szCs w:val="21"/>
                <w:lang w:val="en-US" w:eastAsia="zh-CN"/>
              </w:rPr>
              <w:t>3</w:t>
            </w:r>
            <w:r>
              <w:rPr>
                <w:rFonts w:hint="eastAsia"/>
                <w:szCs w:val="21"/>
              </w:rPr>
              <w:t>0</w:t>
            </w:r>
            <w:r>
              <w:rPr>
                <w:szCs w:val="21"/>
              </w:rPr>
              <w:t>分整（北京时间）</w:t>
            </w:r>
          </w:p>
        </w:tc>
      </w:tr>
      <w:tr w14:paraId="630670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noWrap w:val="0"/>
            <w:vAlign w:val="center"/>
          </w:tcPr>
          <w:p w14:paraId="32F2BFB1">
            <w:pPr>
              <w:numPr>
                <w:ilvl w:val="0"/>
                <w:numId w:val="6"/>
              </w:numPr>
              <w:spacing w:before="120" w:beforeLines="50" w:line="360" w:lineRule="auto"/>
              <w:jc w:val="center"/>
              <w:rPr>
                <w:szCs w:val="21"/>
              </w:rPr>
            </w:pPr>
          </w:p>
        </w:tc>
        <w:tc>
          <w:tcPr>
            <w:tcW w:w="2100" w:type="dxa"/>
            <w:noWrap w:val="0"/>
            <w:vAlign w:val="center"/>
          </w:tcPr>
          <w:p w14:paraId="7B648F29">
            <w:pPr>
              <w:spacing w:before="120" w:beforeLines="50" w:line="360" w:lineRule="auto"/>
              <w:rPr>
                <w:szCs w:val="21"/>
              </w:rPr>
            </w:pPr>
            <w:r>
              <w:rPr>
                <w:szCs w:val="21"/>
              </w:rPr>
              <w:t>报价文件递交地点</w:t>
            </w:r>
          </w:p>
        </w:tc>
        <w:tc>
          <w:tcPr>
            <w:tcW w:w="6405" w:type="dxa"/>
            <w:noWrap w:val="0"/>
            <w:vAlign w:val="center"/>
          </w:tcPr>
          <w:p w14:paraId="0650A1D8">
            <w:pPr>
              <w:keepNext w:val="0"/>
              <w:keepLines w:val="0"/>
              <w:pageBreakBefore w:val="0"/>
              <w:widowControl w:val="0"/>
              <w:numPr>
                <w:ilvl w:val="0"/>
                <w:numId w:val="0"/>
              </w:numPr>
              <w:kinsoku/>
              <w:wordWrap/>
              <w:overflowPunct/>
              <w:topLinePunct w:val="0"/>
              <w:autoSpaceDE/>
              <w:autoSpaceDN/>
              <w:bidi w:val="0"/>
              <w:adjustRightInd/>
              <w:snapToGrid/>
              <w:spacing w:before="120" w:beforeLines="50" w:line="360" w:lineRule="exact"/>
              <w:textAlignment w:val="auto"/>
              <w:rPr>
                <w:rFonts w:hint="eastAsia" w:eastAsia="宋体"/>
                <w:szCs w:val="21"/>
                <w:lang w:eastAsia="zh-CN"/>
              </w:rPr>
            </w:pPr>
            <w:r>
              <w:rPr>
                <w:rFonts w:hint="eastAsia"/>
                <w:szCs w:val="21"/>
              </w:rPr>
              <w:t>北京市丰台区南四环西路119号</w:t>
            </w:r>
            <w:r>
              <w:rPr>
                <w:rFonts w:hint="eastAsia"/>
                <w:szCs w:val="21"/>
                <w:lang w:eastAsia="zh-CN"/>
              </w:rPr>
              <w:t>，</w:t>
            </w:r>
            <w:r>
              <w:rPr>
                <w:rFonts w:hint="eastAsia"/>
                <w:szCs w:val="21"/>
              </w:rPr>
              <w:t>首都医科大学附属北京天坛医院</w:t>
            </w:r>
            <w:r>
              <w:rPr>
                <w:rFonts w:hint="eastAsia"/>
                <w:szCs w:val="21"/>
                <w:lang w:val="en-US" w:eastAsia="zh-CN"/>
              </w:rPr>
              <w:t>医学工程处（住院二部二层）</w:t>
            </w:r>
            <w:r>
              <w:rPr>
                <w:szCs w:val="21"/>
              </w:rPr>
              <w:t>。</w:t>
            </w:r>
          </w:p>
        </w:tc>
      </w:tr>
      <w:tr w14:paraId="2E6735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noWrap w:val="0"/>
            <w:vAlign w:val="center"/>
          </w:tcPr>
          <w:p w14:paraId="36C44B7B">
            <w:pPr>
              <w:numPr>
                <w:ilvl w:val="0"/>
                <w:numId w:val="6"/>
              </w:numPr>
              <w:spacing w:before="120" w:beforeLines="50" w:line="360" w:lineRule="auto"/>
              <w:jc w:val="center"/>
              <w:rPr>
                <w:szCs w:val="21"/>
              </w:rPr>
            </w:pPr>
          </w:p>
        </w:tc>
        <w:tc>
          <w:tcPr>
            <w:tcW w:w="2100" w:type="dxa"/>
            <w:noWrap w:val="0"/>
            <w:vAlign w:val="center"/>
          </w:tcPr>
          <w:p w14:paraId="46AAA281">
            <w:pPr>
              <w:spacing w:before="120" w:beforeLines="50" w:line="360" w:lineRule="auto"/>
              <w:rPr>
                <w:szCs w:val="21"/>
              </w:rPr>
            </w:pPr>
            <w:r>
              <w:rPr>
                <w:rFonts w:hint="eastAsia"/>
                <w:szCs w:val="21"/>
                <w:lang w:val="en-US" w:eastAsia="zh-CN"/>
              </w:rPr>
              <w:t>磋商</w:t>
            </w:r>
            <w:r>
              <w:rPr>
                <w:szCs w:val="21"/>
              </w:rPr>
              <w:t>时间</w:t>
            </w:r>
          </w:p>
        </w:tc>
        <w:tc>
          <w:tcPr>
            <w:tcW w:w="6405" w:type="dxa"/>
            <w:noWrap w:val="0"/>
            <w:vAlign w:val="center"/>
          </w:tcPr>
          <w:p w14:paraId="209A72AD">
            <w:pPr>
              <w:spacing w:before="120" w:beforeLines="50" w:line="360" w:lineRule="auto"/>
              <w:rPr>
                <w:szCs w:val="21"/>
              </w:rPr>
            </w:pPr>
            <w:r>
              <w:rPr>
                <w:rFonts w:hint="eastAsia"/>
                <w:szCs w:val="21"/>
              </w:rPr>
              <w:t>202</w:t>
            </w:r>
            <w:r>
              <w:rPr>
                <w:rFonts w:hint="eastAsia"/>
                <w:szCs w:val="21"/>
                <w:lang w:val="en-US" w:eastAsia="zh-CN"/>
              </w:rPr>
              <w:t>6</w:t>
            </w:r>
            <w:r>
              <w:rPr>
                <w:rFonts w:hint="eastAsia"/>
                <w:szCs w:val="21"/>
              </w:rPr>
              <w:t>年</w:t>
            </w:r>
            <w:r>
              <w:rPr>
                <w:rFonts w:hint="eastAsia"/>
                <w:szCs w:val="21"/>
                <w:lang w:val="en-US" w:eastAsia="zh-CN"/>
              </w:rPr>
              <w:t>10</w:t>
            </w:r>
            <w:r>
              <w:rPr>
                <w:rFonts w:hint="eastAsia"/>
                <w:szCs w:val="21"/>
              </w:rPr>
              <w:t>月</w:t>
            </w:r>
            <w:r>
              <w:rPr>
                <w:rFonts w:hint="eastAsia"/>
                <w:szCs w:val="21"/>
                <w:lang w:val="en-US" w:eastAsia="zh-CN"/>
              </w:rPr>
              <w:t>15</w:t>
            </w:r>
            <w:r>
              <w:rPr>
                <w:rFonts w:hint="eastAsia"/>
                <w:szCs w:val="21"/>
              </w:rPr>
              <w:t>日</w:t>
            </w:r>
            <w:r>
              <w:rPr>
                <w:rFonts w:hint="eastAsia"/>
                <w:szCs w:val="21"/>
                <w:lang w:val="en-US" w:eastAsia="zh-CN"/>
              </w:rPr>
              <w:t>9</w:t>
            </w:r>
            <w:r>
              <w:rPr>
                <w:rFonts w:hint="eastAsia"/>
                <w:szCs w:val="21"/>
              </w:rPr>
              <w:t>：</w:t>
            </w:r>
            <w:r>
              <w:rPr>
                <w:szCs w:val="21"/>
              </w:rPr>
              <w:t>0</w:t>
            </w:r>
            <w:r>
              <w:rPr>
                <w:rFonts w:hint="eastAsia"/>
                <w:szCs w:val="21"/>
              </w:rPr>
              <w:t>0</w:t>
            </w:r>
            <w:r>
              <w:rPr>
                <w:szCs w:val="21"/>
              </w:rPr>
              <w:t>分整开始</w:t>
            </w:r>
          </w:p>
        </w:tc>
      </w:tr>
      <w:tr w14:paraId="52BC81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noWrap w:val="0"/>
            <w:vAlign w:val="center"/>
          </w:tcPr>
          <w:p w14:paraId="04F36731">
            <w:pPr>
              <w:numPr>
                <w:ilvl w:val="0"/>
                <w:numId w:val="6"/>
              </w:numPr>
              <w:spacing w:before="120" w:beforeLines="50" w:line="360" w:lineRule="auto"/>
              <w:jc w:val="center"/>
              <w:rPr>
                <w:szCs w:val="21"/>
              </w:rPr>
            </w:pPr>
          </w:p>
        </w:tc>
        <w:tc>
          <w:tcPr>
            <w:tcW w:w="2100" w:type="dxa"/>
            <w:noWrap w:val="0"/>
            <w:vAlign w:val="center"/>
          </w:tcPr>
          <w:p w14:paraId="3053EF15">
            <w:pPr>
              <w:spacing w:before="120" w:beforeLines="50" w:line="360" w:lineRule="auto"/>
              <w:rPr>
                <w:szCs w:val="21"/>
              </w:rPr>
            </w:pPr>
            <w:r>
              <w:rPr>
                <w:rFonts w:hint="eastAsia"/>
                <w:szCs w:val="21"/>
                <w:lang w:val="en-US" w:eastAsia="zh-CN"/>
              </w:rPr>
              <w:t>磋商</w:t>
            </w:r>
            <w:r>
              <w:rPr>
                <w:szCs w:val="21"/>
              </w:rPr>
              <w:t>小组组成及职责</w:t>
            </w:r>
          </w:p>
        </w:tc>
        <w:tc>
          <w:tcPr>
            <w:tcW w:w="6405" w:type="dxa"/>
            <w:noWrap w:val="0"/>
            <w:vAlign w:val="center"/>
          </w:tcPr>
          <w:p w14:paraId="72B6592E">
            <w:pPr>
              <w:spacing w:before="120" w:beforeLines="50" w:line="360" w:lineRule="auto"/>
              <w:rPr>
                <w:szCs w:val="21"/>
              </w:rPr>
            </w:pPr>
            <w:r>
              <w:rPr>
                <w:szCs w:val="21"/>
              </w:rPr>
              <w:t>采购人根据采购内容特点，组建</w:t>
            </w:r>
            <w:r>
              <w:rPr>
                <w:rFonts w:hint="eastAsia"/>
                <w:szCs w:val="21"/>
                <w:lang w:val="en-US" w:eastAsia="zh-CN"/>
              </w:rPr>
              <w:t>磋商</w:t>
            </w:r>
            <w:r>
              <w:rPr>
                <w:szCs w:val="21"/>
              </w:rPr>
              <w:t>小组，</w:t>
            </w:r>
            <w:r>
              <w:rPr>
                <w:rFonts w:hint="eastAsia"/>
                <w:szCs w:val="21"/>
                <w:lang w:val="en-US" w:eastAsia="zh-CN"/>
              </w:rPr>
              <w:t>磋商</w:t>
            </w:r>
            <w:r>
              <w:rPr>
                <w:szCs w:val="21"/>
              </w:rPr>
              <w:t>小组所有成员集中与</w:t>
            </w:r>
            <w:r>
              <w:rPr>
                <w:rFonts w:hint="eastAsia"/>
                <w:szCs w:val="21"/>
                <w:lang w:val="en-US" w:eastAsia="zh-CN"/>
              </w:rPr>
              <w:t>候选</w:t>
            </w:r>
            <w:r>
              <w:rPr>
                <w:szCs w:val="21"/>
              </w:rPr>
              <w:t>报价人进行</w:t>
            </w:r>
            <w:r>
              <w:rPr>
                <w:rFonts w:hint="eastAsia"/>
                <w:szCs w:val="21"/>
                <w:lang w:val="en-US" w:eastAsia="zh-CN"/>
              </w:rPr>
              <w:t>磋商</w:t>
            </w:r>
            <w:r>
              <w:rPr>
                <w:szCs w:val="21"/>
              </w:rPr>
              <w:t>，推荐成交供应商。</w:t>
            </w:r>
          </w:p>
        </w:tc>
      </w:tr>
      <w:tr w14:paraId="10C013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noWrap w:val="0"/>
            <w:vAlign w:val="center"/>
          </w:tcPr>
          <w:p w14:paraId="6B792290">
            <w:pPr>
              <w:numPr>
                <w:ilvl w:val="0"/>
                <w:numId w:val="6"/>
              </w:numPr>
              <w:spacing w:before="120" w:beforeLines="50" w:line="360" w:lineRule="auto"/>
              <w:jc w:val="center"/>
              <w:rPr>
                <w:szCs w:val="21"/>
              </w:rPr>
            </w:pPr>
          </w:p>
        </w:tc>
        <w:tc>
          <w:tcPr>
            <w:tcW w:w="2100" w:type="dxa"/>
            <w:noWrap w:val="0"/>
            <w:vAlign w:val="center"/>
          </w:tcPr>
          <w:p w14:paraId="66D84D0E">
            <w:pPr>
              <w:spacing w:before="120" w:beforeLines="50" w:line="360" w:lineRule="auto"/>
              <w:rPr>
                <w:szCs w:val="21"/>
              </w:rPr>
            </w:pPr>
            <w:r>
              <w:rPr>
                <w:rFonts w:hint="eastAsia"/>
                <w:szCs w:val="21"/>
                <w:lang w:val="en-US" w:eastAsia="zh-CN"/>
              </w:rPr>
              <w:t>磋商</w:t>
            </w:r>
            <w:r>
              <w:rPr>
                <w:szCs w:val="21"/>
              </w:rPr>
              <w:t>程序和内容</w:t>
            </w:r>
          </w:p>
        </w:tc>
        <w:tc>
          <w:tcPr>
            <w:tcW w:w="6405" w:type="dxa"/>
            <w:noWrap w:val="0"/>
            <w:vAlign w:val="center"/>
          </w:tcPr>
          <w:p w14:paraId="4339A088">
            <w:pPr>
              <w:spacing w:before="120" w:beforeLines="50" w:line="360" w:lineRule="auto"/>
              <w:rPr>
                <w:szCs w:val="21"/>
              </w:rPr>
            </w:pPr>
            <w:r>
              <w:rPr>
                <w:szCs w:val="21"/>
              </w:rPr>
              <w:t>报价人应派授权代表及技术人员签到并参加</w:t>
            </w:r>
            <w:r>
              <w:rPr>
                <w:rFonts w:hint="eastAsia"/>
                <w:szCs w:val="21"/>
                <w:lang w:val="en-US" w:eastAsia="zh-CN"/>
              </w:rPr>
              <w:t>磋商</w:t>
            </w:r>
            <w:r>
              <w:rPr>
                <w:szCs w:val="21"/>
              </w:rPr>
              <w:t>。</w:t>
            </w:r>
          </w:p>
          <w:p w14:paraId="10F45663">
            <w:pPr>
              <w:numPr>
                <w:ilvl w:val="2"/>
                <w:numId w:val="8"/>
              </w:numPr>
              <w:tabs>
                <w:tab w:val="left" w:pos="351"/>
                <w:tab w:val="clear" w:pos="1260"/>
              </w:tabs>
              <w:spacing w:before="120" w:beforeLines="50" w:line="360" w:lineRule="auto"/>
              <w:ind w:left="351" w:hanging="315"/>
              <w:rPr>
                <w:szCs w:val="21"/>
              </w:rPr>
            </w:pPr>
            <w:r>
              <w:rPr>
                <w:szCs w:val="21"/>
              </w:rPr>
              <w:t>采购</w:t>
            </w:r>
            <w:r>
              <w:rPr>
                <w:rFonts w:hint="eastAsia"/>
                <w:szCs w:val="21"/>
                <w:lang w:val="en-US" w:eastAsia="zh-CN"/>
              </w:rPr>
              <w:t>人</w:t>
            </w:r>
            <w:r>
              <w:rPr>
                <w:szCs w:val="21"/>
              </w:rPr>
              <w:t>主持并开启报价文件，进行初步审查工作。</w:t>
            </w:r>
          </w:p>
          <w:p w14:paraId="51AD7C53">
            <w:pPr>
              <w:numPr>
                <w:ilvl w:val="2"/>
                <w:numId w:val="8"/>
              </w:numPr>
              <w:tabs>
                <w:tab w:val="left" w:pos="351"/>
                <w:tab w:val="clear" w:pos="1260"/>
              </w:tabs>
              <w:spacing w:before="120" w:beforeLines="50" w:line="360" w:lineRule="auto"/>
              <w:ind w:left="351" w:hanging="315"/>
              <w:rPr>
                <w:szCs w:val="21"/>
              </w:rPr>
            </w:pPr>
            <w:r>
              <w:rPr>
                <w:szCs w:val="21"/>
              </w:rPr>
              <w:t>初步审查是从报价文件的有效性、完整性、对本邀请书的响应程度来进行评审。审查内容包括：报价文件是否完整、有无计算上的错误、是否符合报价人资格要求等。</w:t>
            </w:r>
          </w:p>
          <w:p w14:paraId="22466DF7">
            <w:pPr>
              <w:numPr>
                <w:ilvl w:val="2"/>
                <w:numId w:val="8"/>
              </w:numPr>
              <w:tabs>
                <w:tab w:val="left" w:pos="351"/>
                <w:tab w:val="clear" w:pos="1260"/>
              </w:tabs>
              <w:spacing w:before="120" w:beforeLines="50" w:line="360" w:lineRule="auto"/>
              <w:ind w:left="351" w:hanging="315"/>
              <w:rPr>
                <w:szCs w:val="21"/>
              </w:rPr>
            </w:pPr>
            <w:r>
              <w:rPr>
                <w:rFonts w:hint="eastAsia"/>
                <w:szCs w:val="21"/>
                <w:lang w:val="en-US" w:eastAsia="zh-CN"/>
              </w:rPr>
              <w:t>磋商</w:t>
            </w:r>
            <w:r>
              <w:rPr>
                <w:szCs w:val="21"/>
              </w:rPr>
              <w:t>小组按照《</w:t>
            </w:r>
            <w:r>
              <w:rPr>
                <w:rFonts w:hint="eastAsia"/>
                <w:szCs w:val="21"/>
                <w:lang w:val="en-US" w:eastAsia="zh-CN"/>
              </w:rPr>
              <w:t>磋商公告书</w:t>
            </w:r>
            <w:r>
              <w:rPr>
                <w:szCs w:val="21"/>
              </w:rPr>
              <w:t>》</w:t>
            </w:r>
            <w:r>
              <w:rPr>
                <w:rFonts w:hint="eastAsia"/>
                <w:szCs w:val="21"/>
                <w:lang w:val="en-US" w:eastAsia="zh-CN"/>
              </w:rPr>
              <w:t>中</w:t>
            </w:r>
            <w:r>
              <w:rPr>
                <w:szCs w:val="21"/>
              </w:rPr>
              <w:t>的规定，对报价技术文件进行审查，审查所报服务和货物是否实质上符合《</w:t>
            </w:r>
            <w:r>
              <w:rPr>
                <w:rFonts w:hint="eastAsia"/>
                <w:szCs w:val="21"/>
                <w:lang w:val="en-US" w:eastAsia="zh-CN"/>
              </w:rPr>
              <w:t>磋商公告书</w:t>
            </w:r>
            <w:r>
              <w:rPr>
                <w:szCs w:val="21"/>
              </w:rPr>
              <w:t>》的要求。</w:t>
            </w:r>
          </w:p>
          <w:p w14:paraId="06464ED4">
            <w:pPr>
              <w:numPr>
                <w:ilvl w:val="2"/>
                <w:numId w:val="8"/>
              </w:numPr>
              <w:tabs>
                <w:tab w:val="left" w:pos="351"/>
                <w:tab w:val="clear" w:pos="1260"/>
              </w:tabs>
              <w:spacing w:before="120" w:beforeLines="50" w:line="360" w:lineRule="auto"/>
              <w:ind w:left="351" w:hanging="315"/>
              <w:rPr>
                <w:szCs w:val="21"/>
              </w:rPr>
            </w:pPr>
            <w:r>
              <w:rPr>
                <w:rFonts w:hint="eastAsia"/>
                <w:szCs w:val="21"/>
                <w:lang w:val="en-US" w:eastAsia="zh-CN"/>
              </w:rPr>
              <w:t>磋商</w:t>
            </w:r>
            <w:r>
              <w:rPr>
                <w:szCs w:val="21"/>
              </w:rPr>
              <w:t>小组将就报价文件中的技术响应、技术服务、交货时间、售后服务、合同条款和报价等与报价人进行</w:t>
            </w:r>
            <w:r>
              <w:rPr>
                <w:rFonts w:hint="eastAsia"/>
                <w:szCs w:val="21"/>
                <w:lang w:val="en-US" w:eastAsia="zh-CN"/>
              </w:rPr>
              <w:t>磋商</w:t>
            </w:r>
            <w:r>
              <w:rPr>
                <w:szCs w:val="21"/>
              </w:rPr>
              <w:t>。</w:t>
            </w:r>
            <w:r>
              <w:rPr>
                <w:rFonts w:hint="eastAsia"/>
                <w:szCs w:val="21"/>
                <w:lang w:val="en-US" w:eastAsia="zh-CN"/>
              </w:rPr>
              <w:t>磋商</w:t>
            </w:r>
            <w:r>
              <w:rPr>
                <w:szCs w:val="21"/>
              </w:rPr>
              <w:t>中，任何一方不得透露与</w:t>
            </w:r>
            <w:r>
              <w:rPr>
                <w:rFonts w:hint="eastAsia"/>
                <w:szCs w:val="21"/>
                <w:lang w:val="en-US" w:eastAsia="zh-CN"/>
              </w:rPr>
              <w:t>磋商</w:t>
            </w:r>
            <w:r>
              <w:rPr>
                <w:szCs w:val="21"/>
              </w:rPr>
              <w:t>有关部门的其他报价人的技术资料、价格和其他信息。《</w:t>
            </w:r>
            <w:r>
              <w:rPr>
                <w:rFonts w:hint="eastAsia"/>
                <w:szCs w:val="21"/>
                <w:lang w:val="en-US" w:eastAsia="zh-CN"/>
              </w:rPr>
              <w:t>磋商公告书</w:t>
            </w:r>
            <w:r>
              <w:rPr>
                <w:szCs w:val="21"/>
              </w:rPr>
              <w:t>》有实质性变动的，</w:t>
            </w:r>
            <w:r>
              <w:rPr>
                <w:rFonts w:hint="eastAsia"/>
                <w:szCs w:val="21"/>
                <w:lang w:val="en-US" w:eastAsia="zh-CN"/>
              </w:rPr>
              <w:t>磋商</w:t>
            </w:r>
            <w:r>
              <w:rPr>
                <w:szCs w:val="21"/>
              </w:rPr>
              <w:t>小组将以书面形式通知所有参加</w:t>
            </w:r>
            <w:r>
              <w:rPr>
                <w:rFonts w:hint="eastAsia"/>
                <w:szCs w:val="21"/>
                <w:lang w:val="en-US" w:eastAsia="zh-CN"/>
              </w:rPr>
              <w:t>磋商</w:t>
            </w:r>
            <w:r>
              <w:rPr>
                <w:szCs w:val="21"/>
              </w:rPr>
              <w:t>的报价人。</w:t>
            </w:r>
          </w:p>
          <w:p w14:paraId="386B7AA8">
            <w:pPr>
              <w:numPr>
                <w:ilvl w:val="2"/>
                <w:numId w:val="8"/>
              </w:numPr>
              <w:tabs>
                <w:tab w:val="left" w:pos="351"/>
                <w:tab w:val="clear" w:pos="1260"/>
              </w:tabs>
              <w:spacing w:before="120" w:beforeLines="50" w:line="360" w:lineRule="auto"/>
              <w:ind w:left="351" w:hanging="315"/>
              <w:rPr>
                <w:szCs w:val="21"/>
              </w:rPr>
            </w:pPr>
            <w:r>
              <w:rPr>
                <w:szCs w:val="21"/>
              </w:rPr>
              <w:t>报价人应在</w:t>
            </w:r>
            <w:r>
              <w:rPr>
                <w:rFonts w:hint="eastAsia"/>
                <w:szCs w:val="21"/>
                <w:lang w:val="en-US" w:eastAsia="zh-CN"/>
              </w:rPr>
              <w:t>磋商小组</w:t>
            </w:r>
            <w:r>
              <w:rPr>
                <w:szCs w:val="21"/>
              </w:rPr>
              <w:t>规定的时间内递交技术和合同</w:t>
            </w:r>
            <w:r>
              <w:rPr>
                <w:rFonts w:hint="eastAsia"/>
                <w:szCs w:val="21"/>
                <w:lang w:val="en-US" w:eastAsia="zh-CN"/>
              </w:rPr>
              <w:t>磋商</w:t>
            </w:r>
            <w:r>
              <w:rPr>
                <w:szCs w:val="21"/>
              </w:rPr>
              <w:t>内容的书面澄清和承诺，并由其法定代表人或授权代表签字。</w:t>
            </w:r>
          </w:p>
          <w:p w14:paraId="7B1AE6ED">
            <w:pPr>
              <w:numPr>
                <w:ilvl w:val="2"/>
                <w:numId w:val="8"/>
              </w:numPr>
              <w:tabs>
                <w:tab w:val="left" w:pos="351"/>
                <w:tab w:val="clear" w:pos="1260"/>
              </w:tabs>
              <w:spacing w:before="120" w:beforeLines="50" w:line="360" w:lineRule="auto"/>
              <w:ind w:left="351" w:hanging="315"/>
              <w:rPr>
                <w:b/>
                <w:szCs w:val="21"/>
              </w:rPr>
            </w:pPr>
            <w:r>
              <w:rPr>
                <w:b/>
                <w:szCs w:val="21"/>
              </w:rPr>
              <w:t>报价人应按照《</w:t>
            </w:r>
            <w:r>
              <w:rPr>
                <w:rFonts w:hint="eastAsia"/>
                <w:b/>
                <w:szCs w:val="21"/>
                <w:lang w:val="en-US" w:eastAsia="zh-CN"/>
              </w:rPr>
              <w:t>磋商公告书</w:t>
            </w:r>
            <w:r>
              <w:rPr>
                <w:b/>
                <w:szCs w:val="21"/>
              </w:rPr>
              <w:t>》第</w:t>
            </w:r>
            <w:r>
              <w:rPr>
                <w:rFonts w:hint="eastAsia"/>
                <w:b/>
                <w:szCs w:val="21"/>
                <w:lang w:val="en-US" w:eastAsia="zh-CN"/>
              </w:rPr>
              <w:t>五</w:t>
            </w:r>
            <w:r>
              <w:rPr>
                <w:b/>
                <w:szCs w:val="21"/>
              </w:rPr>
              <w:t>部分附件</w:t>
            </w:r>
            <w:r>
              <w:rPr>
                <w:rFonts w:hint="eastAsia"/>
                <w:b/>
                <w:szCs w:val="21"/>
                <w:lang w:val="en-US" w:eastAsia="zh-CN"/>
              </w:rPr>
              <w:t>2.2</w:t>
            </w:r>
            <w:r>
              <w:rPr>
                <w:b/>
                <w:szCs w:val="21"/>
              </w:rPr>
              <w:t>的格式填写最终报价表，并在</w:t>
            </w:r>
            <w:r>
              <w:rPr>
                <w:rFonts w:hint="eastAsia"/>
                <w:b/>
                <w:szCs w:val="21"/>
                <w:lang w:val="en-US" w:eastAsia="zh-CN"/>
              </w:rPr>
              <w:t>磋商</w:t>
            </w:r>
            <w:r>
              <w:rPr>
                <w:b/>
                <w:szCs w:val="21"/>
              </w:rPr>
              <w:t>小组规定的时间内单独提交正本一份。最终报价所报价格为一次性报价，各报价人应提供有竞争力的最终价格。</w:t>
            </w:r>
          </w:p>
          <w:p w14:paraId="4B7BB23D">
            <w:pPr>
              <w:numPr>
                <w:ilvl w:val="2"/>
                <w:numId w:val="8"/>
              </w:numPr>
              <w:tabs>
                <w:tab w:val="left" w:pos="351"/>
                <w:tab w:val="clear" w:pos="1260"/>
              </w:tabs>
              <w:spacing w:before="120" w:beforeLines="50" w:line="360" w:lineRule="auto"/>
              <w:ind w:left="351" w:hanging="315"/>
              <w:rPr>
                <w:szCs w:val="21"/>
              </w:rPr>
            </w:pPr>
            <w:r>
              <w:rPr>
                <w:szCs w:val="21"/>
              </w:rPr>
              <w:t>实质上响应的报价应该是与《</w:t>
            </w:r>
            <w:r>
              <w:rPr>
                <w:rFonts w:hint="eastAsia"/>
                <w:szCs w:val="21"/>
                <w:lang w:val="en-US" w:eastAsia="zh-CN"/>
              </w:rPr>
              <w:t>磋商公告书</w:t>
            </w:r>
            <w:r>
              <w:rPr>
                <w:szCs w:val="21"/>
              </w:rPr>
              <w:t>》要求的全部条款、条件和规格相符，没有重大偏离。所谓重大偏离、保留或反对，系指影响到《</w:t>
            </w:r>
            <w:r>
              <w:rPr>
                <w:rFonts w:hint="eastAsia"/>
                <w:szCs w:val="21"/>
                <w:lang w:val="en-US" w:eastAsia="zh-CN"/>
              </w:rPr>
              <w:t>磋商公告书</w:t>
            </w:r>
            <w:r>
              <w:rPr>
                <w:szCs w:val="21"/>
              </w:rPr>
              <w:t>》规定的供货范围、质量和性能，或者实质上与《</w:t>
            </w:r>
            <w:r>
              <w:rPr>
                <w:rFonts w:hint="eastAsia"/>
                <w:szCs w:val="21"/>
                <w:lang w:val="en-US" w:eastAsia="zh-CN"/>
              </w:rPr>
              <w:t>磋商公告书</w:t>
            </w:r>
            <w:r>
              <w:rPr>
                <w:szCs w:val="21"/>
              </w:rPr>
              <w:t>》不一致，而且限制了合同中买方的权利和报价人的义务的规定，而接受这些偏离或保留将会对其他提交了实质性响应报价的报价人的竞争地位产生不公正的影响。如果报价文件出现属下列情况之一的，</w:t>
            </w:r>
            <w:r>
              <w:rPr>
                <w:rFonts w:hint="eastAsia"/>
                <w:szCs w:val="21"/>
                <w:lang w:val="en-US" w:eastAsia="zh-CN"/>
              </w:rPr>
              <w:t>磋商</w:t>
            </w:r>
            <w:r>
              <w:rPr>
                <w:szCs w:val="21"/>
              </w:rPr>
              <w:t>小组有权拒绝其报价：</w:t>
            </w:r>
          </w:p>
          <w:p w14:paraId="4334A87A">
            <w:pPr>
              <w:spacing w:before="50" w:line="360" w:lineRule="auto"/>
              <w:rPr>
                <w:szCs w:val="21"/>
              </w:rPr>
            </w:pPr>
            <w:r>
              <w:rPr>
                <w:szCs w:val="21"/>
              </w:rPr>
              <w:t>a.逾期送达的；</w:t>
            </w:r>
          </w:p>
          <w:p w14:paraId="3560ED2D">
            <w:pPr>
              <w:spacing w:before="50" w:line="360" w:lineRule="auto"/>
              <w:rPr>
                <w:szCs w:val="21"/>
              </w:rPr>
            </w:pPr>
            <w:r>
              <w:rPr>
                <w:szCs w:val="21"/>
              </w:rPr>
              <w:t>b.未提交</w:t>
            </w:r>
            <w:r>
              <w:rPr>
                <w:rFonts w:hint="eastAsia"/>
                <w:szCs w:val="21"/>
                <w:lang w:val="en-US" w:eastAsia="zh-CN"/>
              </w:rPr>
              <w:t>有效</w:t>
            </w:r>
            <w:r>
              <w:rPr>
                <w:szCs w:val="21"/>
              </w:rPr>
              <w:t>报价的；</w:t>
            </w:r>
          </w:p>
          <w:p w14:paraId="61EEEA80">
            <w:pPr>
              <w:tabs>
                <w:tab w:val="left" w:pos="1260"/>
              </w:tabs>
              <w:spacing w:before="50" w:line="360" w:lineRule="auto"/>
              <w:rPr>
                <w:szCs w:val="21"/>
              </w:rPr>
            </w:pPr>
            <w:r>
              <w:rPr>
                <w:szCs w:val="21"/>
              </w:rPr>
              <w:t>c.不符合《</w:t>
            </w:r>
            <w:r>
              <w:rPr>
                <w:rFonts w:hint="eastAsia"/>
                <w:szCs w:val="21"/>
                <w:lang w:val="en-US" w:eastAsia="zh-CN"/>
              </w:rPr>
              <w:t>磋商公告书</w:t>
            </w:r>
            <w:r>
              <w:rPr>
                <w:szCs w:val="21"/>
              </w:rPr>
              <w:t>》中规定的报价人资格要求的；</w:t>
            </w:r>
          </w:p>
          <w:p w14:paraId="3A1CA00E">
            <w:pPr>
              <w:spacing w:before="50" w:line="360" w:lineRule="auto"/>
              <w:rPr>
                <w:szCs w:val="21"/>
              </w:rPr>
            </w:pPr>
            <w:r>
              <w:rPr>
                <w:szCs w:val="21"/>
              </w:rPr>
              <w:t>d.未</w:t>
            </w:r>
            <w:r>
              <w:rPr>
                <w:rFonts w:hint="eastAsia"/>
                <w:szCs w:val="21"/>
                <w:lang w:val="en-US" w:eastAsia="zh-CN"/>
              </w:rPr>
              <w:t>按照</w:t>
            </w:r>
            <w:r>
              <w:rPr>
                <w:szCs w:val="21"/>
              </w:rPr>
              <w:t>《</w:t>
            </w:r>
            <w:r>
              <w:rPr>
                <w:rFonts w:hint="eastAsia"/>
                <w:szCs w:val="21"/>
                <w:lang w:val="en-US" w:eastAsia="zh-CN"/>
              </w:rPr>
              <w:t>磋商公告书</w:t>
            </w:r>
            <w:r>
              <w:rPr>
                <w:szCs w:val="21"/>
              </w:rPr>
              <w:t>》规定要求密封、签字和盖章的；</w:t>
            </w:r>
          </w:p>
          <w:p w14:paraId="164F8645">
            <w:pPr>
              <w:spacing w:before="50" w:line="360" w:lineRule="auto"/>
              <w:rPr>
                <w:szCs w:val="21"/>
              </w:rPr>
            </w:pPr>
            <w:r>
              <w:rPr>
                <w:szCs w:val="21"/>
              </w:rPr>
              <w:t>e.货物和服务的来源不符合《</w:t>
            </w:r>
            <w:r>
              <w:rPr>
                <w:rFonts w:hint="eastAsia"/>
                <w:szCs w:val="21"/>
                <w:lang w:val="en-US" w:eastAsia="zh-CN"/>
              </w:rPr>
              <w:t>磋商公告书</w:t>
            </w:r>
            <w:r>
              <w:rPr>
                <w:szCs w:val="21"/>
              </w:rPr>
              <w:t>》要求的；</w:t>
            </w:r>
          </w:p>
          <w:p w14:paraId="066AA9B7">
            <w:pPr>
              <w:tabs>
                <w:tab w:val="left" w:pos="1260"/>
              </w:tabs>
              <w:spacing w:before="50" w:line="360" w:lineRule="auto"/>
              <w:rPr>
                <w:szCs w:val="21"/>
              </w:rPr>
            </w:pPr>
            <w:r>
              <w:rPr>
                <w:rFonts w:hint="eastAsia"/>
                <w:szCs w:val="21"/>
                <w:lang w:val="en-US" w:eastAsia="zh-CN"/>
              </w:rPr>
              <w:t>f</w:t>
            </w:r>
            <w:r>
              <w:rPr>
                <w:szCs w:val="21"/>
              </w:rPr>
              <w:t>.不符合法律、法规和《</w:t>
            </w:r>
            <w:r>
              <w:rPr>
                <w:rFonts w:hint="eastAsia"/>
                <w:szCs w:val="21"/>
                <w:lang w:val="en-US" w:eastAsia="zh-CN"/>
              </w:rPr>
              <w:t>磋商公告书</w:t>
            </w:r>
            <w:r>
              <w:rPr>
                <w:szCs w:val="21"/>
              </w:rPr>
              <w:t>》中规定的其他实质性要求的。</w:t>
            </w:r>
          </w:p>
        </w:tc>
      </w:tr>
      <w:tr w14:paraId="1F6604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noWrap w:val="0"/>
            <w:vAlign w:val="center"/>
          </w:tcPr>
          <w:p w14:paraId="0BD2F034">
            <w:pPr>
              <w:numPr>
                <w:ilvl w:val="0"/>
                <w:numId w:val="6"/>
              </w:numPr>
              <w:spacing w:before="120" w:beforeLines="50" w:line="360" w:lineRule="auto"/>
              <w:jc w:val="center"/>
              <w:rPr>
                <w:szCs w:val="21"/>
              </w:rPr>
            </w:pPr>
          </w:p>
        </w:tc>
        <w:tc>
          <w:tcPr>
            <w:tcW w:w="2100" w:type="dxa"/>
            <w:noWrap w:val="0"/>
            <w:vAlign w:val="center"/>
          </w:tcPr>
          <w:p w14:paraId="259838FE">
            <w:pPr>
              <w:spacing w:before="120" w:beforeLines="50" w:line="360" w:lineRule="auto"/>
              <w:rPr>
                <w:szCs w:val="21"/>
              </w:rPr>
            </w:pPr>
            <w:r>
              <w:rPr>
                <w:szCs w:val="21"/>
              </w:rPr>
              <w:t>最终评审报价</w:t>
            </w:r>
          </w:p>
        </w:tc>
        <w:tc>
          <w:tcPr>
            <w:tcW w:w="6405" w:type="dxa"/>
            <w:noWrap w:val="0"/>
            <w:vAlign w:val="center"/>
          </w:tcPr>
          <w:p w14:paraId="4C5AE693">
            <w:pPr>
              <w:spacing w:before="120" w:beforeLines="50" w:line="360" w:lineRule="auto"/>
              <w:rPr>
                <w:szCs w:val="21"/>
              </w:rPr>
            </w:pPr>
            <w:r>
              <w:rPr>
                <w:szCs w:val="21"/>
              </w:rPr>
              <w:t>计算最终评审报价时，以</w:t>
            </w:r>
            <w:r>
              <w:rPr>
                <w:rFonts w:hint="eastAsia"/>
                <w:szCs w:val="21"/>
                <w:lang w:val="en-US" w:eastAsia="zh-CN"/>
              </w:rPr>
              <w:t>服务或</w:t>
            </w:r>
            <w:r>
              <w:rPr>
                <w:szCs w:val="21"/>
              </w:rPr>
              <w:t>货物到达项目现场、完成全部采购所需服务为依据。</w:t>
            </w:r>
          </w:p>
        </w:tc>
      </w:tr>
      <w:tr w14:paraId="72910D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noWrap w:val="0"/>
            <w:vAlign w:val="center"/>
          </w:tcPr>
          <w:p w14:paraId="404C216C">
            <w:pPr>
              <w:numPr>
                <w:ilvl w:val="0"/>
                <w:numId w:val="6"/>
              </w:numPr>
              <w:spacing w:before="120" w:beforeLines="50" w:line="360" w:lineRule="auto"/>
              <w:jc w:val="center"/>
              <w:rPr>
                <w:szCs w:val="21"/>
              </w:rPr>
            </w:pPr>
          </w:p>
        </w:tc>
        <w:tc>
          <w:tcPr>
            <w:tcW w:w="2100" w:type="dxa"/>
            <w:noWrap w:val="0"/>
            <w:vAlign w:val="center"/>
          </w:tcPr>
          <w:p w14:paraId="3C55AD93">
            <w:pPr>
              <w:spacing w:before="120" w:beforeLines="50" w:line="360" w:lineRule="auto"/>
              <w:rPr>
                <w:szCs w:val="21"/>
              </w:rPr>
            </w:pPr>
            <w:r>
              <w:rPr>
                <w:szCs w:val="21"/>
              </w:rPr>
              <w:t>评定成交办法</w:t>
            </w:r>
          </w:p>
        </w:tc>
        <w:tc>
          <w:tcPr>
            <w:tcW w:w="6405" w:type="dxa"/>
            <w:noWrap w:val="0"/>
            <w:vAlign w:val="center"/>
          </w:tcPr>
          <w:p w14:paraId="2FBE25CA">
            <w:pPr>
              <w:spacing w:before="120" w:beforeLines="50" w:line="360" w:lineRule="auto"/>
              <w:jc w:val="left"/>
              <w:rPr>
                <w:szCs w:val="21"/>
              </w:rPr>
            </w:pPr>
            <w:r>
              <w:rPr>
                <w:rFonts w:hint="eastAsia"/>
                <w:szCs w:val="21"/>
                <w:lang w:val="en-US" w:eastAsia="zh-CN"/>
              </w:rPr>
              <w:t>磋商</w:t>
            </w:r>
            <w:r>
              <w:rPr>
                <w:szCs w:val="21"/>
              </w:rPr>
              <w:t>小组在最大限度地满足采购文件实质性要求前提下，按照采购文件中规定的各项评分因素进行综合评分后，汇总每个合格报价人的综合评分，计算得分平均值，以平均值最高的报价人推荐为成交候选人。</w:t>
            </w:r>
          </w:p>
          <w:p w14:paraId="7E7056D4">
            <w:pPr>
              <w:spacing w:before="120" w:beforeLines="50" w:line="360" w:lineRule="auto"/>
              <w:jc w:val="left"/>
              <w:rPr>
                <w:kern w:val="0"/>
                <w:szCs w:val="21"/>
              </w:rPr>
            </w:pPr>
            <w:r>
              <w:rPr>
                <w:b/>
                <w:bCs/>
                <w:szCs w:val="21"/>
              </w:rPr>
              <w:t>综合评分因素包括：</w:t>
            </w:r>
            <w:r>
              <w:rPr>
                <w:b/>
                <w:bCs/>
                <w:kern w:val="0"/>
                <w:szCs w:val="21"/>
              </w:rPr>
              <w:t>最终报价、</w:t>
            </w:r>
            <w:r>
              <w:rPr>
                <w:rFonts w:hint="eastAsia"/>
                <w:b/>
                <w:bCs/>
                <w:kern w:val="0"/>
                <w:szCs w:val="21"/>
              </w:rPr>
              <w:t>报价人综合实力</w:t>
            </w:r>
            <w:r>
              <w:rPr>
                <w:rFonts w:hint="eastAsia"/>
                <w:b/>
                <w:bCs/>
                <w:kern w:val="0"/>
                <w:szCs w:val="21"/>
                <w:lang w:eastAsia="zh-CN"/>
              </w:rPr>
              <w:t>（</w:t>
            </w:r>
            <w:r>
              <w:rPr>
                <w:rFonts w:hint="eastAsia"/>
                <w:b/>
                <w:bCs/>
                <w:kern w:val="0"/>
                <w:szCs w:val="21"/>
                <w:lang w:val="en-US" w:eastAsia="zh-CN"/>
              </w:rPr>
              <w:t>业绩</w:t>
            </w:r>
            <w:r>
              <w:rPr>
                <w:rFonts w:hint="eastAsia"/>
                <w:b/>
                <w:bCs/>
                <w:kern w:val="0"/>
                <w:szCs w:val="21"/>
                <w:lang w:eastAsia="zh-CN"/>
              </w:rPr>
              <w:t>）</w:t>
            </w:r>
            <w:r>
              <w:rPr>
                <w:rFonts w:hint="eastAsia"/>
                <w:b/>
                <w:bCs/>
                <w:kern w:val="0"/>
                <w:szCs w:val="21"/>
              </w:rPr>
              <w:t>、</w:t>
            </w:r>
            <w:r>
              <w:rPr>
                <w:rFonts w:hint="eastAsia"/>
                <w:b/>
                <w:bCs/>
                <w:kern w:val="0"/>
                <w:szCs w:val="21"/>
                <w:lang w:val="en-US" w:eastAsia="zh-CN"/>
              </w:rPr>
              <w:t>整体服务方案</w:t>
            </w:r>
            <w:r>
              <w:rPr>
                <w:rFonts w:hint="eastAsia"/>
                <w:b/>
                <w:bCs/>
                <w:kern w:val="0"/>
                <w:szCs w:val="21"/>
              </w:rPr>
              <w:t>、服务能力</w:t>
            </w:r>
            <w:r>
              <w:rPr>
                <w:rFonts w:hint="eastAsia"/>
                <w:b/>
                <w:bCs/>
                <w:kern w:val="0"/>
                <w:szCs w:val="21"/>
                <w:lang w:val="en-US" w:eastAsia="zh-CN"/>
              </w:rPr>
              <w:t>等</w:t>
            </w:r>
            <w:r>
              <w:rPr>
                <w:b/>
                <w:bCs/>
                <w:kern w:val="0"/>
                <w:szCs w:val="21"/>
              </w:rPr>
              <w:t>。</w:t>
            </w:r>
          </w:p>
        </w:tc>
      </w:tr>
      <w:tr w14:paraId="307FE8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noWrap w:val="0"/>
            <w:vAlign w:val="center"/>
          </w:tcPr>
          <w:p w14:paraId="12C11832">
            <w:pPr>
              <w:numPr>
                <w:ilvl w:val="0"/>
                <w:numId w:val="6"/>
              </w:numPr>
              <w:spacing w:before="120" w:beforeLines="50" w:line="360" w:lineRule="auto"/>
              <w:jc w:val="center"/>
              <w:rPr>
                <w:szCs w:val="21"/>
              </w:rPr>
            </w:pPr>
          </w:p>
        </w:tc>
        <w:tc>
          <w:tcPr>
            <w:tcW w:w="2100" w:type="dxa"/>
            <w:noWrap w:val="0"/>
            <w:vAlign w:val="center"/>
          </w:tcPr>
          <w:p w14:paraId="5E59299D">
            <w:pPr>
              <w:spacing w:before="120" w:beforeLines="50" w:line="360" w:lineRule="auto"/>
              <w:rPr>
                <w:szCs w:val="21"/>
              </w:rPr>
            </w:pPr>
            <w:r>
              <w:rPr>
                <w:szCs w:val="21"/>
              </w:rPr>
              <w:t>授予合同</w:t>
            </w:r>
          </w:p>
        </w:tc>
        <w:tc>
          <w:tcPr>
            <w:tcW w:w="6405" w:type="dxa"/>
            <w:noWrap w:val="0"/>
            <w:vAlign w:val="center"/>
          </w:tcPr>
          <w:p w14:paraId="4AC2A160">
            <w:pPr>
              <w:spacing w:before="120" w:beforeLines="50" w:line="360" w:lineRule="auto"/>
              <w:jc w:val="left"/>
              <w:rPr>
                <w:szCs w:val="21"/>
              </w:rPr>
            </w:pPr>
            <w:r>
              <w:rPr>
                <w:szCs w:val="21"/>
              </w:rPr>
              <w:t>采购人根据</w:t>
            </w:r>
            <w:r>
              <w:rPr>
                <w:rFonts w:hint="eastAsia"/>
                <w:szCs w:val="21"/>
                <w:lang w:val="en-US" w:eastAsia="zh-CN"/>
              </w:rPr>
              <w:t>磋商</w:t>
            </w:r>
            <w:r>
              <w:rPr>
                <w:szCs w:val="21"/>
              </w:rPr>
              <w:t>小组的推荐意见，确定成交供应商。</w:t>
            </w:r>
          </w:p>
        </w:tc>
      </w:tr>
      <w:tr w14:paraId="794711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noWrap w:val="0"/>
            <w:vAlign w:val="center"/>
          </w:tcPr>
          <w:p w14:paraId="2FB5F870">
            <w:pPr>
              <w:numPr>
                <w:ilvl w:val="0"/>
                <w:numId w:val="6"/>
              </w:numPr>
              <w:spacing w:before="120" w:beforeLines="50" w:line="360" w:lineRule="auto"/>
              <w:jc w:val="center"/>
              <w:rPr>
                <w:szCs w:val="21"/>
              </w:rPr>
            </w:pPr>
          </w:p>
        </w:tc>
        <w:tc>
          <w:tcPr>
            <w:tcW w:w="2100" w:type="dxa"/>
            <w:noWrap w:val="0"/>
            <w:vAlign w:val="center"/>
          </w:tcPr>
          <w:p w14:paraId="4399A230">
            <w:pPr>
              <w:spacing w:before="120" w:beforeLines="50" w:line="360" w:lineRule="auto"/>
              <w:ind w:firstLine="12" w:firstLineChars="6"/>
              <w:rPr>
                <w:szCs w:val="21"/>
              </w:rPr>
            </w:pPr>
            <w:r>
              <w:rPr>
                <w:szCs w:val="21"/>
              </w:rPr>
              <w:t>签订合同</w:t>
            </w:r>
          </w:p>
        </w:tc>
        <w:tc>
          <w:tcPr>
            <w:tcW w:w="6405" w:type="dxa"/>
            <w:noWrap w:val="0"/>
            <w:vAlign w:val="center"/>
          </w:tcPr>
          <w:p w14:paraId="463C244D">
            <w:pPr>
              <w:spacing w:before="120" w:beforeLines="50" w:line="360" w:lineRule="auto"/>
              <w:ind w:left="13"/>
              <w:jc w:val="left"/>
              <w:rPr>
                <w:szCs w:val="21"/>
              </w:rPr>
            </w:pPr>
            <w:r>
              <w:rPr>
                <w:szCs w:val="21"/>
              </w:rPr>
              <w:t>本</w:t>
            </w:r>
            <w:r>
              <w:rPr>
                <w:rFonts w:hint="eastAsia"/>
                <w:szCs w:val="21"/>
                <w:lang w:val="en-US" w:eastAsia="zh-CN"/>
              </w:rPr>
              <w:t>公告</w:t>
            </w:r>
            <w:r>
              <w:rPr>
                <w:szCs w:val="21"/>
              </w:rPr>
              <w:t>、报价文件及</w:t>
            </w:r>
            <w:r>
              <w:rPr>
                <w:rFonts w:hint="eastAsia"/>
                <w:szCs w:val="21"/>
                <w:lang w:val="en-US" w:eastAsia="zh-CN"/>
              </w:rPr>
              <w:t>磋商</w:t>
            </w:r>
            <w:r>
              <w:rPr>
                <w:szCs w:val="21"/>
              </w:rPr>
              <w:t>、评审过程中有关澄清、承诺文件的内容，将作为签订合同的</w:t>
            </w:r>
            <w:r>
              <w:rPr>
                <w:rFonts w:hint="eastAsia"/>
                <w:szCs w:val="21"/>
                <w:lang w:val="en-US" w:eastAsia="zh-CN"/>
              </w:rPr>
              <w:t>重要依据</w:t>
            </w:r>
            <w:r>
              <w:rPr>
                <w:szCs w:val="21"/>
              </w:rPr>
              <w:t>。</w:t>
            </w:r>
          </w:p>
        </w:tc>
      </w:tr>
    </w:tbl>
    <w:p w14:paraId="12058CF2">
      <w:pPr>
        <w:pStyle w:val="33"/>
        <w:spacing w:before="120" w:beforeLines="50" w:after="0"/>
        <w:rPr>
          <w:rFonts w:ascii="Times New Roman" w:hAnsi="Times New Roman" w:cs="Times New Roman"/>
          <w:b w:val="0"/>
        </w:rPr>
      </w:pPr>
      <w:bookmarkStart w:id="5" w:name="_Toc156793382"/>
      <w:bookmarkStart w:id="6" w:name="_Toc171408515"/>
      <w:bookmarkStart w:id="7" w:name="_Toc171226115"/>
      <w:bookmarkStart w:id="8" w:name="_Toc177797815"/>
      <w:bookmarkStart w:id="9" w:name="_Toc177797716"/>
      <w:bookmarkStart w:id="10" w:name="_Toc171154668"/>
      <w:bookmarkStart w:id="11" w:name="_Toc171226247"/>
      <w:bookmarkStart w:id="12" w:name="_Toc177537701"/>
    </w:p>
    <w:p w14:paraId="009FE28F">
      <w:pPr>
        <w:pStyle w:val="33"/>
        <w:spacing w:before="120" w:beforeLines="50" w:after="0"/>
        <w:rPr>
          <w:rFonts w:hint="eastAsia"/>
          <w:szCs w:val="21"/>
        </w:rPr>
      </w:pPr>
    </w:p>
    <w:p w14:paraId="55584B0F">
      <w:pPr>
        <w:pStyle w:val="33"/>
        <w:spacing w:before="120" w:beforeLines="50" w:after="0"/>
        <w:rPr>
          <w:rFonts w:hint="eastAsia"/>
          <w:szCs w:val="21"/>
        </w:rPr>
      </w:pPr>
    </w:p>
    <w:p w14:paraId="38DE174E">
      <w:pPr>
        <w:pStyle w:val="33"/>
        <w:spacing w:before="120" w:beforeLines="50" w:after="0"/>
        <w:rPr>
          <w:rFonts w:hint="eastAsia"/>
          <w:szCs w:val="21"/>
        </w:rPr>
      </w:pPr>
    </w:p>
    <w:p w14:paraId="3E1F7828">
      <w:pPr>
        <w:pStyle w:val="33"/>
        <w:spacing w:before="120" w:beforeLines="50" w:after="0"/>
        <w:rPr>
          <w:rFonts w:hint="eastAsia"/>
          <w:szCs w:val="21"/>
        </w:rPr>
      </w:pPr>
    </w:p>
    <w:p w14:paraId="1FF7FCBE">
      <w:pPr>
        <w:pStyle w:val="33"/>
        <w:spacing w:before="120" w:beforeLines="50" w:after="0"/>
        <w:rPr>
          <w:rFonts w:hint="eastAsia"/>
          <w:szCs w:val="21"/>
        </w:rPr>
      </w:pPr>
    </w:p>
    <w:p w14:paraId="31C049B9">
      <w:pPr>
        <w:pStyle w:val="33"/>
        <w:spacing w:before="120" w:beforeLines="50" w:after="0"/>
        <w:rPr>
          <w:rFonts w:hint="eastAsia"/>
          <w:szCs w:val="21"/>
        </w:rPr>
      </w:pPr>
    </w:p>
    <w:p w14:paraId="2315C8C8">
      <w:pPr>
        <w:pStyle w:val="33"/>
        <w:spacing w:before="120" w:beforeLines="50" w:after="0"/>
        <w:rPr>
          <w:rFonts w:hint="eastAsia"/>
          <w:szCs w:val="21"/>
        </w:rPr>
      </w:pPr>
    </w:p>
    <w:p w14:paraId="4CBC83D2">
      <w:pPr>
        <w:pStyle w:val="33"/>
        <w:spacing w:before="120" w:beforeLines="50" w:after="0"/>
        <w:rPr>
          <w:rFonts w:hint="eastAsia"/>
          <w:szCs w:val="21"/>
        </w:rPr>
      </w:pPr>
    </w:p>
    <w:p w14:paraId="1404A53D">
      <w:pPr>
        <w:pStyle w:val="33"/>
        <w:spacing w:before="120" w:beforeLines="50" w:after="0"/>
        <w:rPr>
          <w:rFonts w:hint="eastAsia"/>
          <w:szCs w:val="21"/>
        </w:rPr>
      </w:pPr>
    </w:p>
    <w:p w14:paraId="0E7E1B82">
      <w:pPr>
        <w:pStyle w:val="33"/>
        <w:spacing w:before="120" w:beforeLines="50" w:after="0"/>
        <w:rPr>
          <w:rFonts w:hint="eastAsia"/>
          <w:szCs w:val="21"/>
        </w:rPr>
      </w:pPr>
    </w:p>
    <w:p w14:paraId="12C81797">
      <w:pPr>
        <w:pStyle w:val="33"/>
        <w:spacing w:before="120" w:beforeLines="50" w:after="0"/>
        <w:rPr>
          <w:rFonts w:hint="eastAsia"/>
          <w:szCs w:val="21"/>
        </w:rPr>
      </w:pPr>
    </w:p>
    <w:p w14:paraId="21951C66">
      <w:pPr>
        <w:pStyle w:val="33"/>
        <w:spacing w:before="120" w:beforeLines="50" w:after="0"/>
        <w:rPr>
          <w:rFonts w:hint="eastAsia"/>
          <w:szCs w:val="21"/>
        </w:rPr>
      </w:pPr>
    </w:p>
    <w:p w14:paraId="6DA264B3">
      <w:pPr>
        <w:pStyle w:val="33"/>
        <w:spacing w:before="120" w:beforeLines="50" w:after="0"/>
        <w:rPr>
          <w:rFonts w:hint="eastAsia"/>
          <w:szCs w:val="21"/>
        </w:rPr>
      </w:pPr>
    </w:p>
    <w:p w14:paraId="67782788">
      <w:pPr>
        <w:pStyle w:val="33"/>
        <w:spacing w:before="120" w:beforeLines="50" w:after="0"/>
        <w:rPr>
          <w:rFonts w:hint="eastAsia"/>
          <w:szCs w:val="21"/>
        </w:rPr>
      </w:pPr>
    </w:p>
    <w:p w14:paraId="0860B737">
      <w:pPr>
        <w:pStyle w:val="33"/>
        <w:spacing w:before="120" w:beforeLines="50" w:after="0"/>
        <w:rPr>
          <w:rFonts w:hint="eastAsia"/>
          <w:szCs w:val="21"/>
        </w:rPr>
      </w:pPr>
    </w:p>
    <w:p w14:paraId="43AA1114">
      <w:pPr>
        <w:pStyle w:val="33"/>
        <w:spacing w:before="120" w:beforeLines="50" w:after="0"/>
        <w:rPr>
          <w:rFonts w:hint="eastAsia"/>
          <w:szCs w:val="21"/>
        </w:rPr>
      </w:pPr>
    </w:p>
    <w:p w14:paraId="297849EB">
      <w:pPr>
        <w:pStyle w:val="33"/>
        <w:spacing w:before="120" w:beforeLines="50" w:after="0"/>
        <w:rPr>
          <w:rFonts w:hint="eastAsia"/>
          <w:szCs w:val="21"/>
        </w:rPr>
      </w:pPr>
    </w:p>
    <w:p w14:paraId="5F96515C">
      <w:pPr>
        <w:pStyle w:val="33"/>
        <w:spacing w:before="120" w:beforeLines="50" w:after="0"/>
        <w:rPr>
          <w:rFonts w:hint="eastAsia"/>
          <w:szCs w:val="21"/>
        </w:rPr>
      </w:pPr>
    </w:p>
    <w:p w14:paraId="4ED70FAA">
      <w:pPr>
        <w:pStyle w:val="33"/>
        <w:numPr>
          <w:ilvl w:val="0"/>
          <w:numId w:val="0"/>
        </w:numPr>
        <w:spacing w:before="120" w:beforeLines="50" w:after="0"/>
        <w:rPr>
          <w:rFonts w:hint="eastAsia"/>
          <w:sz w:val="36"/>
          <w:szCs w:val="36"/>
        </w:rPr>
      </w:pPr>
      <w:bookmarkStart w:id="13" w:name="_Toc63159163"/>
      <w:r>
        <w:rPr>
          <w:rFonts w:hint="eastAsia"/>
          <w:sz w:val="36"/>
          <w:szCs w:val="36"/>
          <w:lang w:val="en-US" w:eastAsia="zh-CN"/>
        </w:rPr>
        <w:t xml:space="preserve">第三部分 </w:t>
      </w:r>
      <w:r>
        <w:rPr>
          <w:rFonts w:hint="eastAsia"/>
          <w:sz w:val="36"/>
          <w:szCs w:val="36"/>
        </w:rPr>
        <w:t>评分因素和评分标准</w:t>
      </w:r>
      <w:bookmarkEnd w:id="13"/>
    </w:p>
    <w:p w14:paraId="4F11C1B7">
      <w:pPr>
        <w:pStyle w:val="33"/>
        <w:numPr>
          <w:ilvl w:val="0"/>
          <w:numId w:val="0"/>
        </w:numPr>
        <w:spacing w:before="120" w:beforeLines="50" w:after="0"/>
        <w:jc w:val="both"/>
        <w:rPr>
          <w:rFonts w:hint="eastAsia"/>
          <w:sz w:val="36"/>
          <w:szCs w:val="36"/>
        </w:rPr>
      </w:pP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4"/>
        <w:gridCol w:w="2263"/>
      </w:tblGrid>
      <w:tr w14:paraId="4215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024" w:type="dxa"/>
            <w:noWrap w:val="0"/>
            <w:vAlign w:val="center"/>
          </w:tcPr>
          <w:p w14:paraId="03EEADFB">
            <w:pPr>
              <w:widowControl/>
              <w:jc w:val="center"/>
              <w:rPr>
                <w:rFonts w:ascii="Times New Roman" w:hAnsi="Times New Roman"/>
                <w:b/>
              </w:rPr>
            </w:pPr>
            <w:r>
              <w:rPr>
                <w:rFonts w:hint="eastAsia" w:ascii="宋体" w:hAnsi="宋体" w:cs="宋体"/>
                <w:b/>
                <w:bCs/>
                <w:kern w:val="0"/>
                <w:sz w:val="24"/>
                <w:szCs w:val="24"/>
              </w:rPr>
              <w:t>评分项目</w:t>
            </w:r>
          </w:p>
        </w:tc>
        <w:tc>
          <w:tcPr>
            <w:tcW w:w="2263" w:type="dxa"/>
            <w:noWrap w:val="0"/>
            <w:vAlign w:val="center"/>
          </w:tcPr>
          <w:p w14:paraId="1917D510">
            <w:pPr>
              <w:widowControl/>
              <w:jc w:val="center"/>
              <w:rPr>
                <w:rFonts w:ascii="Times New Roman" w:hAnsi="Times New Roman"/>
                <w:b/>
              </w:rPr>
            </w:pPr>
            <w:r>
              <w:rPr>
                <w:rFonts w:hint="eastAsia" w:ascii="宋体" w:hAnsi="宋体" w:cs="宋体"/>
                <w:b/>
                <w:bCs/>
                <w:kern w:val="0"/>
                <w:sz w:val="24"/>
                <w:szCs w:val="24"/>
              </w:rPr>
              <w:t>分值</w:t>
            </w:r>
          </w:p>
        </w:tc>
      </w:tr>
      <w:tr w14:paraId="4518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4" w:type="dxa"/>
            <w:noWrap w:val="0"/>
            <w:vAlign w:val="center"/>
          </w:tcPr>
          <w:p w14:paraId="1049EBC6">
            <w:pPr>
              <w:pStyle w:val="33"/>
              <w:spacing w:before="120" w:beforeLines="50" w:after="0"/>
              <w:jc w:val="left"/>
              <w:rPr>
                <w:rFonts w:hint="eastAsia" w:ascii="宋体" w:hAnsi="宋体" w:cs="宋体"/>
                <w:kern w:val="0"/>
                <w:sz w:val="24"/>
                <w:szCs w:val="24"/>
              </w:rPr>
            </w:pPr>
            <w:bookmarkStart w:id="14" w:name="_Toc63159164"/>
            <w:r>
              <w:rPr>
                <w:rFonts w:hint="eastAsia" w:ascii="宋体" w:hAnsi="宋体" w:cs="宋体"/>
                <w:kern w:val="0"/>
                <w:sz w:val="24"/>
                <w:szCs w:val="24"/>
                <w:lang w:val="en-US" w:eastAsia="zh-CN"/>
              </w:rPr>
              <w:t>一、对</w:t>
            </w:r>
            <w:r>
              <w:rPr>
                <w:rFonts w:hint="eastAsia" w:ascii="宋体" w:hAnsi="宋体" w:cs="宋体"/>
                <w:kern w:val="0"/>
                <w:sz w:val="24"/>
                <w:szCs w:val="24"/>
              </w:rPr>
              <w:t>报价人综合实力</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业绩</w:t>
            </w:r>
            <w:r>
              <w:rPr>
                <w:rFonts w:hint="eastAsia" w:ascii="宋体" w:hAnsi="宋体" w:cs="宋体"/>
                <w:kern w:val="0"/>
                <w:sz w:val="24"/>
                <w:szCs w:val="24"/>
                <w:lang w:eastAsia="zh-CN"/>
              </w:rPr>
              <w:t>）</w:t>
            </w:r>
            <w:r>
              <w:rPr>
                <w:rFonts w:hint="eastAsia" w:ascii="宋体" w:hAnsi="宋体" w:cs="宋体"/>
                <w:kern w:val="0"/>
                <w:sz w:val="24"/>
                <w:szCs w:val="24"/>
                <w:lang w:val="en-US" w:eastAsia="zh-CN"/>
              </w:rPr>
              <w:t>评价</w:t>
            </w:r>
            <w:r>
              <w:rPr>
                <w:rFonts w:hint="eastAsia" w:ascii="宋体" w:hAnsi="宋体" w:cs="宋体"/>
                <w:kern w:val="0"/>
                <w:sz w:val="24"/>
                <w:szCs w:val="24"/>
              </w:rPr>
              <w:t>：</w:t>
            </w:r>
            <w:bookmarkEnd w:id="14"/>
          </w:p>
          <w:p w14:paraId="5B48E529">
            <w:pPr>
              <w:pStyle w:val="33"/>
              <w:spacing w:before="120" w:beforeLines="50" w:after="0"/>
              <w:jc w:val="left"/>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提供近三年，报价人承担同类设备保修的业绩证明材料。</w:t>
            </w:r>
            <w:r>
              <w:rPr>
                <w:rFonts w:hint="eastAsia" w:ascii="宋体" w:hAnsi="宋体" w:cs="宋体"/>
                <w:kern w:val="0"/>
                <w:sz w:val="24"/>
                <w:szCs w:val="24"/>
              </w:rPr>
              <w:t>需提供合同（含首页、项目内容、签字盖章页）复印件，否则业绩不予认可。</w:t>
            </w:r>
          </w:p>
          <w:p w14:paraId="02FF730B">
            <w:pPr>
              <w:pStyle w:val="33"/>
              <w:numPr>
                <w:ilvl w:val="0"/>
                <w:numId w:val="9"/>
              </w:numPr>
              <w:spacing w:before="120" w:beforeLines="50" w:after="0"/>
              <w:jc w:val="left"/>
              <w:rPr>
                <w:rFonts w:hint="eastAsia" w:ascii="宋体" w:hAnsi="宋体" w:cs="宋体"/>
                <w:kern w:val="0"/>
                <w:sz w:val="24"/>
                <w:szCs w:val="24"/>
              </w:rPr>
            </w:pPr>
            <w:bookmarkStart w:id="15" w:name="_Toc63159165"/>
            <w:r>
              <w:rPr>
                <w:rFonts w:hint="eastAsia" w:ascii="宋体" w:hAnsi="宋体" w:cs="宋体"/>
                <w:kern w:val="0"/>
                <w:sz w:val="24"/>
                <w:szCs w:val="24"/>
              </w:rPr>
              <w:t>综合排名第一档的得20分；</w:t>
            </w:r>
            <w:bookmarkEnd w:id="15"/>
          </w:p>
          <w:p w14:paraId="7F17E1F0">
            <w:pPr>
              <w:pStyle w:val="33"/>
              <w:numPr>
                <w:ilvl w:val="0"/>
                <w:numId w:val="9"/>
              </w:numPr>
              <w:spacing w:before="120" w:beforeLines="50" w:after="0"/>
              <w:jc w:val="left"/>
              <w:rPr>
                <w:rFonts w:hint="eastAsia" w:ascii="宋体" w:hAnsi="宋体" w:cs="宋体"/>
                <w:kern w:val="0"/>
                <w:sz w:val="24"/>
                <w:szCs w:val="24"/>
              </w:rPr>
            </w:pPr>
            <w:bookmarkStart w:id="16" w:name="_Toc63159166"/>
            <w:r>
              <w:rPr>
                <w:rFonts w:hint="eastAsia" w:ascii="宋体" w:hAnsi="宋体" w:cs="宋体"/>
                <w:kern w:val="0"/>
                <w:sz w:val="24"/>
                <w:szCs w:val="24"/>
              </w:rPr>
              <w:t>综合排名第二档的得15分；</w:t>
            </w:r>
            <w:bookmarkEnd w:id="16"/>
          </w:p>
          <w:p w14:paraId="762907C5">
            <w:pPr>
              <w:pStyle w:val="33"/>
              <w:numPr>
                <w:ilvl w:val="0"/>
                <w:numId w:val="9"/>
              </w:numPr>
              <w:spacing w:before="120" w:beforeLines="50" w:after="0"/>
              <w:jc w:val="left"/>
              <w:rPr>
                <w:rFonts w:hint="eastAsia" w:ascii="宋体" w:hAnsi="宋体" w:cs="宋体"/>
                <w:kern w:val="0"/>
                <w:sz w:val="24"/>
                <w:szCs w:val="24"/>
              </w:rPr>
            </w:pPr>
            <w:bookmarkStart w:id="17" w:name="_Toc63159167"/>
            <w:r>
              <w:rPr>
                <w:rFonts w:hint="eastAsia" w:ascii="宋体" w:hAnsi="宋体" w:cs="宋体"/>
                <w:kern w:val="0"/>
                <w:sz w:val="24"/>
                <w:szCs w:val="24"/>
              </w:rPr>
              <w:t>综合排名第三档的得10分；</w:t>
            </w:r>
            <w:bookmarkEnd w:id="17"/>
          </w:p>
        </w:tc>
        <w:tc>
          <w:tcPr>
            <w:tcW w:w="2263" w:type="dxa"/>
            <w:noWrap w:val="0"/>
            <w:vAlign w:val="center"/>
          </w:tcPr>
          <w:p w14:paraId="7430DCC4">
            <w:pPr>
              <w:pStyle w:val="33"/>
              <w:spacing w:before="120" w:beforeLines="50" w:after="0"/>
              <w:rPr>
                <w:rFonts w:hint="eastAsia" w:ascii="宋体" w:hAnsi="宋体" w:cs="宋体"/>
                <w:kern w:val="0"/>
                <w:sz w:val="24"/>
                <w:szCs w:val="24"/>
              </w:rPr>
            </w:pPr>
            <w:bookmarkStart w:id="18" w:name="_Toc63159168"/>
            <w:r>
              <w:rPr>
                <w:rFonts w:hint="eastAsia" w:ascii="宋体" w:hAnsi="宋体" w:cs="宋体"/>
                <w:kern w:val="0"/>
                <w:sz w:val="24"/>
                <w:szCs w:val="24"/>
              </w:rPr>
              <w:t>20</w:t>
            </w:r>
            <w:bookmarkEnd w:id="18"/>
          </w:p>
        </w:tc>
      </w:tr>
      <w:tr w14:paraId="56BA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4" w:type="dxa"/>
            <w:noWrap w:val="0"/>
            <w:vAlign w:val="center"/>
          </w:tcPr>
          <w:p w14:paraId="5F519821">
            <w:pPr>
              <w:pStyle w:val="33"/>
              <w:spacing w:before="120" w:beforeLines="50" w:after="0"/>
              <w:jc w:val="left"/>
              <w:rPr>
                <w:rFonts w:hint="eastAsia" w:ascii="宋体" w:hAnsi="宋体" w:cs="宋体"/>
                <w:kern w:val="0"/>
                <w:sz w:val="24"/>
                <w:szCs w:val="24"/>
              </w:rPr>
            </w:pPr>
            <w:bookmarkStart w:id="19" w:name="_Toc63159169"/>
            <w:r>
              <w:rPr>
                <w:rFonts w:hint="eastAsia" w:ascii="宋体" w:hAnsi="宋体" w:cs="宋体"/>
                <w:kern w:val="0"/>
                <w:sz w:val="24"/>
                <w:szCs w:val="24"/>
                <w:lang w:val="en-US" w:eastAsia="zh-CN"/>
              </w:rPr>
              <w:t>二、对</w:t>
            </w:r>
            <w:r>
              <w:rPr>
                <w:rFonts w:hint="eastAsia" w:ascii="宋体" w:hAnsi="宋体" w:cs="宋体"/>
                <w:kern w:val="0"/>
                <w:sz w:val="24"/>
                <w:szCs w:val="24"/>
              </w:rPr>
              <w:t>报价人服务响应能力</w:t>
            </w:r>
            <w:r>
              <w:rPr>
                <w:rFonts w:hint="eastAsia" w:ascii="宋体" w:hAnsi="宋体" w:cs="宋体"/>
                <w:kern w:val="0"/>
                <w:sz w:val="24"/>
                <w:szCs w:val="24"/>
                <w:lang w:val="en-US" w:eastAsia="zh-CN"/>
              </w:rPr>
              <w:t>评价</w:t>
            </w:r>
            <w:r>
              <w:rPr>
                <w:rFonts w:hint="eastAsia" w:ascii="宋体" w:hAnsi="宋体" w:cs="宋体"/>
                <w:kern w:val="0"/>
                <w:sz w:val="24"/>
                <w:szCs w:val="24"/>
              </w:rPr>
              <w:t>：</w:t>
            </w:r>
            <w:bookmarkEnd w:id="19"/>
          </w:p>
          <w:p w14:paraId="5784E555">
            <w:pPr>
              <w:numPr>
                <w:ilvl w:val="0"/>
                <w:numId w:val="0"/>
              </w:numPr>
              <w:tabs>
                <w:tab w:val="left" w:pos="351"/>
              </w:tabs>
              <w:spacing w:before="120" w:beforeLines="50" w:line="360" w:lineRule="auto"/>
              <w:rPr>
                <w:rFonts w:hint="default" w:eastAsia="宋体"/>
                <w:b/>
                <w:bCs/>
                <w:sz w:val="24"/>
                <w:szCs w:val="24"/>
                <w:lang w:val="en-US" w:eastAsia="zh-CN"/>
              </w:rPr>
            </w:pPr>
            <w:r>
              <w:rPr>
                <w:rFonts w:hint="eastAsia"/>
                <w:b/>
                <w:bCs/>
                <w:sz w:val="24"/>
                <w:szCs w:val="24"/>
                <w:lang w:val="en-US" w:eastAsia="zh-CN"/>
              </w:rPr>
              <w:t>逐条对</w:t>
            </w:r>
            <w:r>
              <w:rPr>
                <w:b/>
                <w:bCs/>
                <w:sz w:val="24"/>
                <w:szCs w:val="24"/>
              </w:rPr>
              <w:t>《</w:t>
            </w:r>
            <w:r>
              <w:rPr>
                <w:rFonts w:hint="eastAsia"/>
                <w:b/>
                <w:bCs/>
                <w:sz w:val="24"/>
                <w:szCs w:val="24"/>
                <w:lang w:val="en-US" w:eastAsia="zh-CN"/>
              </w:rPr>
              <w:t>磋商公告书</w:t>
            </w:r>
            <w:r>
              <w:rPr>
                <w:b/>
                <w:bCs/>
                <w:sz w:val="24"/>
                <w:szCs w:val="24"/>
              </w:rPr>
              <w:t>》</w:t>
            </w:r>
            <w:r>
              <w:rPr>
                <w:rFonts w:hint="eastAsia"/>
                <w:b/>
                <w:bCs/>
                <w:sz w:val="24"/>
                <w:szCs w:val="24"/>
                <w:lang w:val="en-US" w:eastAsia="zh-CN"/>
              </w:rPr>
              <w:t>中专业</w:t>
            </w:r>
            <w:r>
              <w:rPr>
                <w:b/>
                <w:bCs/>
                <w:sz w:val="24"/>
                <w:szCs w:val="24"/>
              </w:rPr>
              <w:t>技术</w:t>
            </w:r>
            <w:r>
              <w:rPr>
                <w:rFonts w:hint="eastAsia"/>
                <w:b/>
                <w:bCs/>
                <w:sz w:val="24"/>
                <w:szCs w:val="24"/>
                <w:lang w:val="en-US" w:eastAsia="zh-CN"/>
              </w:rPr>
              <w:t>需求部分进行应答。</w:t>
            </w:r>
          </w:p>
          <w:p w14:paraId="0A5CA5FE">
            <w:pPr>
              <w:pStyle w:val="33"/>
              <w:numPr>
                <w:ilvl w:val="0"/>
                <w:numId w:val="10"/>
              </w:numPr>
              <w:spacing w:before="120" w:beforeLines="50" w:after="0"/>
              <w:jc w:val="left"/>
              <w:rPr>
                <w:rFonts w:hint="eastAsia" w:ascii="宋体" w:hAnsi="宋体" w:cs="宋体"/>
                <w:kern w:val="0"/>
                <w:sz w:val="24"/>
                <w:szCs w:val="24"/>
              </w:rPr>
            </w:pPr>
            <w:bookmarkStart w:id="20" w:name="_Toc63159170"/>
            <w:r>
              <w:rPr>
                <w:rFonts w:hint="eastAsia" w:ascii="宋体" w:hAnsi="宋体" w:cs="宋体"/>
                <w:kern w:val="0"/>
                <w:sz w:val="24"/>
                <w:szCs w:val="24"/>
              </w:rPr>
              <w:t>综合排名第一档的得30分；</w:t>
            </w:r>
            <w:bookmarkEnd w:id="20"/>
          </w:p>
          <w:p w14:paraId="46F09CBD">
            <w:pPr>
              <w:pStyle w:val="33"/>
              <w:numPr>
                <w:ilvl w:val="0"/>
                <w:numId w:val="10"/>
              </w:numPr>
              <w:spacing w:before="120" w:beforeLines="50" w:after="0"/>
              <w:jc w:val="left"/>
              <w:rPr>
                <w:rFonts w:hint="eastAsia" w:ascii="宋体" w:hAnsi="宋体" w:cs="宋体"/>
                <w:kern w:val="0"/>
                <w:sz w:val="24"/>
                <w:szCs w:val="24"/>
              </w:rPr>
            </w:pPr>
            <w:bookmarkStart w:id="21" w:name="_Toc63159171"/>
            <w:r>
              <w:rPr>
                <w:rFonts w:hint="eastAsia" w:ascii="宋体" w:hAnsi="宋体" w:cs="宋体"/>
                <w:kern w:val="0"/>
                <w:sz w:val="24"/>
                <w:szCs w:val="24"/>
              </w:rPr>
              <w:t>综合排名第二档的得20分；</w:t>
            </w:r>
            <w:bookmarkEnd w:id="21"/>
          </w:p>
          <w:p w14:paraId="2B235482">
            <w:pPr>
              <w:pStyle w:val="33"/>
              <w:numPr>
                <w:ilvl w:val="0"/>
                <w:numId w:val="10"/>
              </w:numPr>
              <w:spacing w:before="120" w:beforeLines="50" w:after="0"/>
              <w:jc w:val="left"/>
              <w:rPr>
                <w:rFonts w:hint="eastAsia" w:ascii="宋体" w:hAnsi="宋体" w:cs="宋体"/>
                <w:kern w:val="0"/>
                <w:sz w:val="24"/>
                <w:szCs w:val="24"/>
              </w:rPr>
            </w:pPr>
            <w:bookmarkStart w:id="22" w:name="_Toc63159172"/>
            <w:r>
              <w:rPr>
                <w:rFonts w:hint="eastAsia" w:ascii="宋体" w:hAnsi="宋体" w:cs="宋体"/>
                <w:kern w:val="0"/>
                <w:sz w:val="24"/>
                <w:szCs w:val="24"/>
              </w:rPr>
              <w:t>综合排名第三档的得10分；</w:t>
            </w:r>
            <w:bookmarkEnd w:id="22"/>
          </w:p>
        </w:tc>
        <w:tc>
          <w:tcPr>
            <w:tcW w:w="2263" w:type="dxa"/>
            <w:noWrap w:val="0"/>
            <w:vAlign w:val="center"/>
          </w:tcPr>
          <w:p w14:paraId="689F3D6D">
            <w:pPr>
              <w:pStyle w:val="33"/>
              <w:spacing w:before="120" w:beforeLines="50" w:after="0"/>
              <w:rPr>
                <w:rFonts w:hint="eastAsia" w:ascii="宋体" w:hAnsi="宋体" w:cs="宋体"/>
                <w:kern w:val="0"/>
                <w:sz w:val="24"/>
                <w:szCs w:val="24"/>
              </w:rPr>
            </w:pPr>
            <w:bookmarkStart w:id="23" w:name="_Toc63159173"/>
            <w:r>
              <w:rPr>
                <w:rFonts w:hint="eastAsia" w:ascii="宋体" w:hAnsi="宋体" w:cs="宋体"/>
                <w:kern w:val="0"/>
                <w:sz w:val="24"/>
                <w:szCs w:val="24"/>
              </w:rPr>
              <w:t>30</w:t>
            </w:r>
            <w:bookmarkEnd w:id="23"/>
          </w:p>
        </w:tc>
      </w:tr>
      <w:tr w14:paraId="3FB6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4" w:type="dxa"/>
            <w:noWrap w:val="0"/>
            <w:vAlign w:val="center"/>
          </w:tcPr>
          <w:p w14:paraId="59AD0037">
            <w:pPr>
              <w:pStyle w:val="33"/>
              <w:spacing w:before="120" w:beforeLines="50" w:after="0"/>
              <w:jc w:val="left"/>
              <w:rPr>
                <w:rFonts w:hint="eastAsia" w:ascii="宋体" w:hAnsi="宋体" w:cs="宋体"/>
                <w:kern w:val="0"/>
                <w:sz w:val="24"/>
                <w:szCs w:val="24"/>
              </w:rPr>
            </w:pPr>
            <w:bookmarkStart w:id="24" w:name="_Toc63159174"/>
            <w:r>
              <w:rPr>
                <w:rFonts w:hint="eastAsia" w:ascii="宋体" w:hAnsi="宋体" w:cs="宋体"/>
                <w:kern w:val="0"/>
                <w:sz w:val="24"/>
                <w:szCs w:val="24"/>
                <w:lang w:val="en-US" w:eastAsia="zh-CN"/>
              </w:rPr>
              <w:t>三、对</w:t>
            </w:r>
            <w:r>
              <w:rPr>
                <w:rFonts w:hint="eastAsia" w:ascii="宋体" w:hAnsi="宋体" w:cs="宋体"/>
                <w:kern w:val="0"/>
                <w:sz w:val="24"/>
                <w:szCs w:val="24"/>
              </w:rPr>
              <w:t>报价人服务</w:t>
            </w:r>
            <w:r>
              <w:rPr>
                <w:rFonts w:hint="eastAsia" w:ascii="宋体" w:hAnsi="宋体" w:cs="宋体"/>
                <w:kern w:val="0"/>
                <w:sz w:val="24"/>
                <w:szCs w:val="24"/>
                <w:lang w:val="en-US" w:eastAsia="zh-CN"/>
              </w:rPr>
              <w:t>方案整体评价</w:t>
            </w:r>
            <w:r>
              <w:rPr>
                <w:rFonts w:hint="eastAsia" w:ascii="宋体" w:hAnsi="宋体" w:cs="宋体"/>
                <w:kern w:val="0"/>
                <w:sz w:val="24"/>
                <w:szCs w:val="24"/>
              </w:rPr>
              <w:t>：</w:t>
            </w:r>
            <w:bookmarkEnd w:id="24"/>
          </w:p>
          <w:p w14:paraId="23BF6669">
            <w:pPr>
              <w:pStyle w:val="33"/>
              <w:spacing w:before="120" w:beforeLines="50" w:after="0"/>
              <w:jc w:val="left"/>
              <w:rPr>
                <w:rFonts w:hint="default" w:ascii="宋体" w:hAnsi="宋体" w:eastAsia="宋体" w:cs="宋体"/>
                <w:kern w:val="0"/>
                <w:sz w:val="24"/>
                <w:szCs w:val="24"/>
                <w:lang w:val="en-US" w:eastAsia="zh-CN"/>
              </w:rPr>
            </w:pPr>
            <w:r>
              <w:rPr>
                <w:rFonts w:hint="eastAsia"/>
                <w:sz w:val="24"/>
                <w:szCs w:val="24"/>
                <w:lang w:val="en-US" w:eastAsia="zh-CN"/>
              </w:rPr>
              <w:t>对报价人</w:t>
            </w:r>
            <w:r>
              <w:rPr>
                <w:rFonts w:hint="eastAsia"/>
                <w:sz w:val="24"/>
                <w:szCs w:val="24"/>
              </w:rPr>
              <w:t>提供的</w:t>
            </w:r>
            <w:r>
              <w:rPr>
                <w:rFonts w:hint="eastAsia"/>
                <w:sz w:val="24"/>
                <w:szCs w:val="24"/>
                <w:lang w:val="en-US" w:eastAsia="zh-CN"/>
              </w:rPr>
              <w:t>服务</w:t>
            </w:r>
            <w:r>
              <w:rPr>
                <w:rFonts w:hint="eastAsia"/>
                <w:sz w:val="24"/>
                <w:szCs w:val="24"/>
              </w:rPr>
              <w:t>方案</w:t>
            </w:r>
            <w:r>
              <w:rPr>
                <w:rFonts w:hint="eastAsia"/>
                <w:sz w:val="24"/>
                <w:szCs w:val="24"/>
                <w:lang w:val="en-US" w:eastAsia="zh-CN"/>
              </w:rPr>
              <w:t>实施</w:t>
            </w:r>
            <w:r>
              <w:rPr>
                <w:rFonts w:hint="eastAsia"/>
                <w:sz w:val="24"/>
                <w:szCs w:val="24"/>
              </w:rPr>
              <w:t>内容</w:t>
            </w:r>
            <w:r>
              <w:rPr>
                <w:rFonts w:hint="eastAsia"/>
                <w:sz w:val="24"/>
                <w:szCs w:val="24"/>
                <w:lang w:eastAsia="zh-CN"/>
              </w:rPr>
              <w:t>、</w:t>
            </w:r>
            <w:r>
              <w:rPr>
                <w:rFonts w:hint="eastAsia"/>
                <w:sz w:val="24"/>
                <w:szCs w:val="24"/>
              </w:rPr>
              <w:t>服务流程、工作方法、技术路线</w:t>
            </w:r>
            <w:r>
              <w:rPr>
                <w:rFonts w:hint="eastAsia"/>
                <w:sz w:val="24"/>
                <w:szCs w:val="24"/>
                <w:lang w:eastAsia="zh-CN"/>
              </w:rPr>
              <w:t>、</w:t>
            </w:r>
            <w:r>
              <w:rPr>
                <w:rFonts w:hint="eastAsia"/>
                <w:sz w:val="24"/>
                <w:szCs w:val="24"/>
              </w:rPr>
              <w:t>计划进度</w:t>
            </w:r>
            <w:r>
              <w:rPr>
                <w:rFonts w:hint="eastAsia"/>
                <w:sz w:val="24"/>
                <w:szCs w:val="24"/>
                <w:lang w:val="en-US" w:eastAsia="zh-CN"/>
              </w:rPr>
              <w:t>等进行综合评价。</w:t>
            </w:r>
          </w:p>
          <w:p w14:paraId="775A712A">
            <w:pPr>
              <w:pStyle w:val="33"/>
              <w:numPr>
                <w:ilvl w:val="0"/>
                <w:numId w:val="11"/>
              </w:numPr>
              <w:spacing w:before="120" w:beforeLines="50" w:after="0"/>
              <w:jc w:val="left"/>
              <w:rPr>
                <w:rFonts w:hint="eastAsia" w:ascii="宋体" w:hAnsi="宋体" w:cs="宋体"/>
                <w:kern w:val="0"/>
                <w:sz w:val="24"/>
                <w:szCs w:val="24"/>
              </w:rPr>
            </w:pPr>
            <w:bookmarkStart w:id="25" w:name="_Toc63159175"/>
            <w:r>
              <w:rPr>
                <w:rFonts w:hint="eastAsia" w:ascii="宋体" w:hAnsi="宋体" w:cs="宋体"/>
                <w:kern w:val="0"/>
                <w:sz w:val="24"/>
                <w:szCs w:val="24"/>
              </w:rPr>
              <w:t>综合排名第一档的得30分；</w:t>
            </w:r>
            <w:bookmarkEnd w:id="25"/>
          </w:p>
          <w:p w14:paraId="69EF6E43">
            <w:pPr>
              <w:pStyle w:val="33"/>
              <w:numPr>
                <w:ilvl w:val="0"/>
                <w:numId w:val="11"/>
              </w:numPr>
              <w:spacing w:before="120" w:beforeLines="50" w:after="0"/>
              <w:jc w:val="left"/>
              <w:rPr>
                <w:rFonts w:hint="eastAsia" w:ascii="宋体" w:hAnsi="宋体" w:cs="宋体"/>
                <w:kern w:val="0"/>
                <w:sz w:val="24"/>
                <w:szCs w:val="24"/>
              </w:rPr>
            </w:pPr>
            <w:bookmarkStart w:id="26" w:name="_Toc63159176"/>
            <w:r>
              <w:rPr>
                <w:rFonts w:hint="eastAsia" w:ascii="宋体" w:hAnsi="宋体" w:cs="宋体"/>
                <w:kern w:val="0"/>
                <w:sz w:val="24"/>
                <w:szCs w:val="24"/>
              </w:rPr>
              <w:t>综合排名第二档的得20分；</w:t>
            </w:r>
            <w:bookmarkEnd w:id="26"/>
          </w:p>
          <w:p w14:paraId="1AC61E3B">
            <w:pPr>
              <w:pStyle w:val="33"/>
              <w:numPr>
                <w:ilvl w:val="0"/>
                <w:numId w:val="11"/>
              </w:numPr>
              <w:spacing w:before="120" w:beforeLines="50" w:after="0"/>
              <w:jc w:val="left"/>
              <w:rPr>
                <w:rFonts w:hint="eastAsia" w:ascii="宋体" w:hAnsi="宋体" w:cs="宋体"/>
                <w:kern w:val="0"/>
                <w:sz w:val="24"/>
                <w:szCs w:val="24"/>
              </w:rPr>
            </w:pPr>
            <w:bookmarkStart w:id="27" w:name="_Toc63159177"/>
            <w:r>
              <w:rPr>
                <w:rFonts w:hint="eastAsia" w:ascii="宋体" w:hAnsi="宋体" w:cs="宋体"/>
                <w:kern w:val="0"/>
                <w:sz w:val="24"/>
                <w:szCs w:val="24"/>
              </w:rPr>
              <w:t>综合排名第三档的得10分；</w:t>
            </w:r>
            <w:bookmarkEnd w:id="27"/>
          </w:p>
        </w:tc>
        <w:tc>
          <w:tcPr>
            <w:tcW w:w="2263" w:type="dxa"/>
            <w:noWrap w:val="0"/>
            <w:vAlign w:val="center"/>
          </w:tcPr>
          <w:p w14:paraId="2C9A7C5B">
            <w:pPr>
              <w:pStyle w:val="33"/>
              <w:spacing w:before="120" w:beforeLines="50" w:after="0"/>
              <w:rPr>
                <w:rFonts w:hint="eastAsia" w:ascii="宋体" w:hAnsi="宋体" w:cs="宋体"/>
                <w:kern w:val="0"/>
                <w:sz w:val="24"/>
                <w:szCs w:val="24"/>
              </w:rPr>
            </w:pPr>
            <w:bookmarkStart w:id="28" w:name="_Toc63159178"/>
            <w:r>
              <w:rPr>
                <w:rFonts w:hint="eastAsia" w:ascii="宋体" w:hAnsi="宋体" w:cs="宋体"/>
                <w:kern w:val="0"/>
                <w:sz w:val="24"/>
                <w:szCs w:val="24"/>
              </w:rPr>
              <w:t>30</w:t>
            </w:r>
            <w:bookmarkEnd w:id="28"/>
          </w:p>
        </w:tc>
      </w:tr>
      <w:tr w14:paraId="0C1E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7024" w:type="dxa"/>
            <w:noWrap w:val="0"/>
            <w:vAlign w:val="center"/>
          </w:tcPr>
          <w:p w14:paraId="36163307">
            <w:pPr>
              <w:pStyle w:val="33"/>
              <w:spacing w:before="120" w:beforeLines="50" w:after="0"/>
              <w:jc w:val="left"/>
              <w:rPr>
                <w:rFonts w:hint="eastAsia" w:ascii="宋体" w:hAnsi="宋体" w:cs="宋体"/>
                <w:kern w:val="0"/>
                <w:sz w:val="24"/>
                <w:szCs w:val="24"/>
                <w:lang w:val="en-US" w:eastAsia="zh-CN"/>
              </w:rPr>
            </w:pPr>
            <w:bookmarkStart w:id="29" w:name="_Toc63159179"/>
            <w:r>
              <w:rPr>
                <w:rFonts w:hint="eastAsia" w:ascii="宋体" w:hAnsi="宋体" w:cs="宋体"/>
                <w:kern w:val="0"/>
                <w:sz w:val="24"/>
                <w:szCs w:val="24"/>
                <w:lang w:val="en-US" w:eastAsia="zh-CN"/>
              </w:rPr>
              <w:t>四、</w:t>
            </w:r>
            <w:r>
              <w:rPr>
                <w:rFonts w:hint="eastAsia" w:ascii="宋体" w:hAnsi="宋体" w:cs="宋体"/>
                <w:kern w:val="0"/>
                <w:sz w:val="24"/>
                <w:szCs w:val="24"/>
              </w:rPr>
              <w:t>报价人</w:t>
            </w:r>
            <w:r>
              <w:rPr>
                <w:rFonts w:hint="eastAsia" w:ascii="宋体" w:hAnsi="宋体" w:cs="宋体"/>
                <w:kern w:val="0"/>
                <w:sz w:val="24"/>
                <w:szCs w:val="24"/>
                <w:lang w:val="en-US" w:eastAsia="zh-CN"/>
              </w:rPr>
              <w:t>是否可获得原厂技术支持：</w:t>
            </w:r>
          </w:p>
          <w:p w14:paraId="22F25388">
            <w:pPr>
              <w:pStyle w:val="33"/>
              <w:spacing w:before="120" w:beforeLines="50" w:after="0"/>
              <w:jc w:val="left"/>
              <w:rPr>
                <w:rFonts w:hint="eastAsia" w:ascii="宋体" w:hAnsi="宋体" w:cs="宋体"/>
                <w:kern w:val="0"/>
                <w:sz w:val="24"/>
                <w:szCs w:val="24"/>
              </w:rPr>
            </w:pPr>
            <w:r>
              <w:rPr>
                <w:rFonts w:hint="eastAsia" w:ascii="宋体" w:hAnsi="宋体" w:cs="宋体"/>
                <w:kern w:val="0"/>
                <w:sz w:val="24"/>
                <w:szCs w:val="24"/>
              </w:rPr>
              <w:t>提供</w:t>
            </w:r>
            <w:r>
              <w:rPr>
                <w:rFonts w:hint="eastAsia" w:ascii="宋体" w:hAnsi="宋体" w:cs="宋体"/>
                <w:kern w:val="0"/>
                <w:sz w:val="24"/>
                <w:szCs w:val="24"/>
                <w:lang w:val="en-US" w:eastAsia="zh-CN"/>
              </w:rPr>
              <w:t>原厂</w:t>
            </w:r>
            <w:r>
              <w:rPr>
                <w:rFonts w:hint="eastAsia" w:ascii="宋体" w:hAnsi="宋体" w:cs="宋体"/>
                <w:kern w:val="0"/>
                <w:sz w:val="24"/>
                <w:szCs w:val="24"/>
              </w:rPr>
              <w:t>授权书，得</w:t>
            </w:r>
            <w:r>
              <w:rPr>
                <w:rFonts w:hint="eastAsia" w:ascii="宋体" w:hAnsi="宋体" w:cs="宋体"/>
                <w:kern w:val="0"/>
                <w:sz w:val="24"/>
                <w:szCs w:val="24"/>
                <w:lang w:val="en-US" w:eastAsia="zh-CN"/>
              </w:rPr>
              <w:t>5</w:t>
            </w:r>
            <w:r>
              <w:rPr>
                <w:rFonts w:hint="eastAsia" w:ascii="宋体" w:hAnsi="宋体" w:cs="宋体"/>
                <w:kern w:val="0"/>
                <w:sz w:val="24"/>
                <w:szCs w:val="24"/>
              </w:rPr>
              <w:t>分；</w:t>
            </w:r>
          </w:p>
          <w:p w14:paraId="0612733A">
            <w:pPr>
              <w:pStyle w:val="33"/>
              <w:spacing w:before="120" w:beforeLines="50" w:after="0"/>
              <w:jc w:val="left"/>
              <w:rPr>
                <w:rFonts w:hint="eastAsia" w:ascii="宋体" w:hAnsi="宋体" w:cs="宋体"/>
                <w:kern w:val="0"/>
                <w:sz w:val="24"/>
                <w:szCs w:val="24"/>
              </w:rPr>
            </w:pPr>
            <w:r>
              <w:rPr>
                <w:rFonts w:hint="eastAsia" w:ascii="宋体" w:hAnsi="宋体" w:cs="宋体"/>
                <w:kern w:val="0"/>
                <w:sz w:val="24"/>
                <w:szCs w:val="24"/>
              </w:rPr>
              <w:t>未提供，得0分。</w:t>
            </w:r>
            <w:bookmarkEnd w:id="29"/>
          </w:p>
        </w:tc>
        <w:tc>
          <w:tcPr>
            <w:tcW w:w="2263" w:type="dxa"/>
            <w:noWrap w:val="0"/>
            <w:vAlign w:val="center"/>
          </w:tcPr>
          <w:p w14:paraId="4DC14D26">
            <w:pPr>
              <w:pStyle w:val="33"/>
              <w:spacing w:before="120" w:beforeLines="50" w:after="0"/>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5</w:t>
            </w:r>
          </w:p>
        </w:tc>
      </w:tr>
      <w:tr w14:paraId="25E1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7024" w:type="dxa"/>
            <w:noWrap w:val="0"/>
            <w:vAlign w:val="center"/>
          </w:tcPr>
          <w:p w14:paraId="2B66674E">
            <w:pPr>
              <w:pStyle w:val="33"/>
              <w:spacing w:before="120" w:beforeLines="50" w:after="0"/>
              <w:jc w:val="left"/>
              <w:rPr>
                <w:rFonts w:hint="eastAsia" w:ascii="宋体" w:hAnsi="宋体" w:cs="宋体"/>
                <w:kern w:val="0"/>
                <w:sz w:val="24"/>
                <w:szCs w:val="24"/>
                <w:lang w:val="en-US" w:eastAsia="zh-CN"/>
              </w:rPr>
            </w:pPr>
            <w:bookmarkStart w:id="30" w:name="_Toc63159182"/>
            <w:r>
              <w:rPr>
                <w:rFonts w:hint="eastAsia" w:ascii="宋体" w:hAnsi="宋体" w:cs="宋体"/>
                <w:kern w:val="0"/>
                <w:sz w:val="24"/>
                <w:szCs w:val="24"/>
                <w:lang w:val="en-US" w:eastAsia="zh-CN"/>
              </w:rPr>
              <w:t>五、</w:t>
            </w:r>
            <w:r>
              <w:rPr>
                <w:rFonts w:hint="eastAsia" w:ascii="宋体" w:hAnsi="宋体" w:cs="宋体"/>
                <w:kern w:val="0"/>
                <w:sz w:val="24"/>
                <w:szCs w:val="24"/>
              </w:rPr>
              <w:t>报价人</w:t>
            </w:r>
            <w:r>
              <w:rPr>
                <w:rFonts w:hint="eastAsia" w:ascii="宋体" w:hAnsi="宋体" w:cs="宋体"/>
                <w:kern w:val="0"/>
                <w:sz w:val="24"/>
                <w:szCs w:val="24"/>
                <w:lang w:val="en-US" w:eastAsia="zh-CN"/>
              </w:rPr>
              <w:t>是否可获得原厂配件支持：</w:t>
            </w:r>
          </w:p>
          <w:p w14:paraId="652712C5">
            <w:pPr>
              <w:pStyle w:val="33"/>
              <w:spacing w:before="120" w:beforeLines="50" w:after="0"/>
              <w:jc w:val="left"/>
              <w:rPr>
                <w:rFonts w:hint="eastAsia" w:ascii="宋体" w:hAnsi="宋体" w:cs="宋体"/>
                <w:kern w:val="0"/>
                <w:sz w:val="24"/>
                <w:szCs w:val="24"/>
              </w:rPr>
            </w:pPr>
            <w:r>
              <w:rPr>
                <w:rFonts w:hint="eastAsia" w:ascii="宋体" w:hAnsi="宋体" w:cs="宋体"/>
                <w:kern w:val="0"/>
                <w:sz w:val="24"/>
                <w:szCs w:val="24"/>
              </w:rPr>
              <w:t>提供</w:t>
            </w:r>
            <w:r>
              <w:rPr>
                <w:rFonts w:hint="eastAsia" w:ascii="宋体" w:hAnsi="宋体" w:cs="宋体"/>
                <w:kern w:val="0"/>
                <w:sz w:val="24"/>
                <w:szCs w:val="24"/>
                <w:lang w:val="en-US" w:eastAsia="zh-CN"/>
              </w:rPr>
              <w:t>配件报关单等证明获得原厂配件支持的证明材料</w:t>
            </w:r>
            <w:r>
              <w:rPr>
                <w:rFonts w:hint="eastAsia" w:ascii="宋体" w:hAnsi="宋体" w:cs="宋体"/>
                <w:kern w:val="0"/>
                <w:sz w:val="24"/>
                <w:szCs w:val="24"/>
              </w:rPr>
              <w:t>，得</w:t>
            </w:r>
            <w:r>
              <w:rPr>
                <w:rFonts w:hint="eastAsia" w:ascii="宋体" w:hAnsi="宋体" w:cs="宋体"/>
                <w:kern w:val="0"/>
                <w:sz w:val="24"/>
                <w:szCs w:val="24"/>
                <w:lang w:val="en-US" w:eastAsia="zh-CN"/>
              </w:rPr>
              <w:t>5</w:t>
            </w:r>
            <w:r>
              <w:rPr>
                <w:rFonts w:hint="eastAsia" w:ascii="宋体" w:hAnsi="宋体" w:cs="宋体"/>
                <w:kern w:val="0"/>
                <w:sz w:val="24"/>
                <w:szCs w:val="24"/>
              </w:rPr>
              <w:t>分；</w:t>
            </w:r>
          </w:p>
          <w:p w14:paraId="353BAAB2">
            <w:pPr>
              <w:pStyle w:val="33"/>
              <w:spacing w:before="120" w:beforeLines="50" w:after="0"/>
              <w:jc w:val="left"/>
              <w:rPr>
                <w:rFonts w:hint="eastAsia" w:ascii="宋体" w:hAnsi="宋体" w:cs="宋体"/>
                <w:kern w:val="0"/>
                <w:sz w:val="24"/>
                <w:szCs w:val="24"/>
              </w:rPr>
            </w:pPr>
            <w:r>
              <w:rPr>
                <w:rFonts w:hint="eastAsia" w:ascii="宋体" w:hAnsi="宋体" w:cs="宋体"/>
                <w:kern w:val="0"/>
                <w:sz w:val="24"/>
                <w:szCs w:val="24"/>
              </w:rPr>
              <w:t>未提供，得0分。</w:t>
            </w:r>
          </w:p>
        </w:tc>
        <w:tc>
          <w:tcPr>
            <w:tcW w:w="2263" w:type="dxa"/>
            <w:noWrap w:val="0"/>
            <w:vAlign w:val="center"/>
          </w:tcPr>
          <w:p w14:paraId="2CE83904">
            <w:pPr>
              <w:pStyle w:val="33"/>
              <w:spacing w:before="120" w:beforeLines="50" w:after="0"/>
              <w:rPr>
                <w:rFonts w:hint="default" w:ascii="宋体" w:hAnsi="宋体" w:cs="宋体"/>
                <w:kern w:val="0"/>
                <w:sz w:val="24"/>
                <w:szCs w:val="24"/>
                <w:lang w:val="en-US" w:eastAsia="zh-CN"/>
              </w:rPr>
            </w:pPr>
            <w:r>
              <w:rPr>
                <w:rFonts w:hint="eastAsia" w:ascii="宋体" w:hAnsi="宋体" w:cs="宋体"/>
                <w:kern w:val="0"/>
                <w:sz w:val="24"/>
                <w:szCs w:val="24"/>
                <w:lang w:val="en-US" w:eastAsia="zh-CN"/>
              </w:rPr>
              <w:t>5</w:t>
            </w:r>
          </w:p>
        </w:tc>
      </w:tr>
      <w:tr w14:paraId="09B7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7024" w:type="dxa"/>
            <w:noWrap w:val="0"/>
            <w:vAlign w:val="center"/>
          </w:tcPr>
          <w:p w14:paraId="65EB0CC8">
            <w:pPr>
              <w:pStyle w:val="33"/>
              <w:spacing w:before="120" w:beforeLines="50" w:after="0"/>
              <w:jc w:val="left"/>
              <w:rPr>
                <w:rFonts w:hint="eastAsia" w:ascii="宋体" w:hAnsi="宋体" w:cs="宋体"/>
                <w:kern w:val="0"/>
                <w:sz w:val="24"/>
                <w:szCs w:val="24"/>
                <w:lang w:eastAsia="zh-CN"/>
              </w:rPr>
            </w:pPr>
            <w:r>
              <w:rPr>
                <w:rFonts w:hint="eastAsia" w:ascii="宋体" w:hAnsi="宋体" w:cs="宋体"/>
                <w:kern w:val="0"/>
                <w:sz w:val="24"/>
                <w:szCs w:val="24"/>
                <w:lang w:val="en-US" w:eastAsia="zh-CN"/>
              </w:rPr>
              <w:t>六、</w:t>
            </w:r>
            <w:r>
              <w:rPr>
                <w:rFonts w:hint="eastAsia" w:ascii="宋体" w:hAnsi="宋体" w:cs="宋体"/>
                <w:kern w:val="0"/>
                <w:sz w:val="24"/>
                <w:szCs w:val="24"/>
              </w:rPr>
              <w:t>价格</w:t>
            </w:r>
            <w:bookmarkEnd w:id="30"/>
            <w:r>
              <w:rPr>
                <w:rFonts w:hint="eastAsia" w:ascii="宋体" w:hAnsi="宋体" w:cs="宋体"/>
                <w:kern w:val="0"/>
                <w:sz w:val="24"/>
                <w:szCs w:val="24"/>
                <w:lang w:val="en-US" w:eastAsia="zh-CN"/>
              </w:rPr>
              <w:t>因素</w:t>
            </w:r>
            <w:r>
              <w:rPr>
                <w:rFonts w:hint="eastAsia" w:ascii="宋体" w:hAnsi="宋体" w:cs="宋体"/>
                <w:kern w:val="0"/>
                <w:sz w:val="24"/>
                <w:szCs w:val="24"/>
                <w:lang w:eastAsia="zh-CN"/>
              </w:rPr>
              <w:t>：</w:t>
            </w:r>
          </w:p>
          <w:p w14:paraId="766EDB56">
            <w:pPr>
              <w:pStyle w:val="33"/>
              <w:numPr>
                <w:ilvl w:val="0"/>
                <w:numId w:val="0"/>
              </w:numPr>
              <w:spacing w:before="120" w:beforeLines="50" w:after="0"/>
              <w:jc w:val="left"/>
              <w:rPr>
                <w:rFonts w:hint="eastAsia" w:ascii="宋体" w:hAnsi="宋体" w:cs="宋体"/>
                <w:kern w:val="0"/>
                <w:sz w:val="24"/>
                <w:szCs w:val="24"/>
                <w:lang w:eastAsia="zh-CN"/>
              </w:rPr>
            </w:pPr>
            <w:r>
              <w:rPr>
                <w:rFonts w:hint="eastAsia" w:ascii="宋体" w:hAnsi="宋体" w:cs="宋体"/>
                <w:kern w:val="0"/>
                <w:sz w:val="24"/>
                <w:szCs w:val="24"/>
                <w:lang w:val="en-US" w:eastAsia="zh-CN"/>
              </w:rPr>
              <w:t>价格最优</w:t>
            </w:r>
            <w:r>
              <w:rPr>
                <w:rFonts w:hint="eastAsia" w:ascii="宋体" w:hAnsi="宋体" w:cs="宋体"/>
                <w:kern w:val="0"/>
                <w:sz w:val="24"/>
                <w:szCs w:val="24"/>
              </w:rPr>
              <w:t>的得</w:t>
            </w:r>
            <w:r>
              <w:rPr>
                <w:rFonts w:hint="eastAsia" w:ascii="宋体" w:hAnsi="宋体" w:cs="宋体"/>
                <w:kern w:val="0"/>
                <w:sz w:val="24"/>
                <w:szCs w:val="24"/>
                <w:lang w:val="en-US" w:eastAsia="zh-CN"/>
              </w:rPr>
              <w:t>10</w:t>
            </w:r>
            <w:r>
              <w:rPr>
                <w:rFonts w:hint="eastAsia" w:ascii="宋体" w:hAnsi="宋体" w:cs="宋体"/>
                <w:kern w:val="0"/>
                <w:sz w:val="24"/>
                <w:szCs w:val="24"/>
              </w:rPr>
              <w:t>分</w:t>
            </w:r>
            <w:r>
              <w:rPr>
                <w:rFonts w:hint="eastAsia" w:ascii="宋体" w:hAnsi="宋体" w:cs="宋体"/>
                <w:kern w:val="0"/>
                <w:sz w:val="24"/>
                <w:szCs w:val="24"/>
                <w:lang w:eastAsia="zh-CN"/>
              </w:rPr>
              <w:t>；</w:t>
            </w:r>
          </w:p>
          <w:p w14:paraId="04D9212A">
            <w:pPr>
              <w:pStyle w:val="33"/>
              <w:numPr>
                <w:ilvl w:val="0"/>
                <w:numId w:val="0"/>
              </w:numPr>
              <w:spacing w:before="120" w:beforeLines="50" w:after="0"/>
              <w:jc w:val="left"/>
              <w:rPr>
                <w:rFonts w:hint="eastAsia" w:ascii="宋体" w:hAnsi="宋体" w:cs="宋体"/>
                <w:kern w:val="0"/>
                <w:sz w:val="24"/>
                <w:szCs w:val="24"/>
              </w:rPr>
            </w:pPr>
            <w:r>
              <w:rPr>
                <w:rFonts w:hint="eastAsia" w:ascii="宋体" w:hAnsi="宋体" w:cs="宋体"/>
                <w:kern w:val="0"/>
                <w:sz w:val="24"/>
                <w:szCs w:val="24"/>
              </w:rPr>
              <w:t>第二档的得</w:t>
            </w:r>
            <w:r>
              <w:rPr>
                <w:rFonts w:hint="eastAsia" w:ascii="宋体" w:hAnsi="宋体" w:cs="宋体"/>
                <w:kern w:val="0"/>
                <w:sz w:val="24"/>
                <w:szCs w:val="24"/>
                <w:lang w:val="en-US" w:eastAsia="zh-CN"/>
              </w:rPr>
              <w:t>8</w:t>
            </w:r>
            <w:r>
              <w:rPr>
                <w:rFonts w:hint="eastAsia" w:ascii="宋体" w:hAnsi="宋体" w:cs="宋体"/>
                <w:kern w:val="0"/>
                <w:sz w:val="24"/>
                <w:szCs w:val="24"/>
              </w:rPr>
              <w:t>分；</w:t>
            </w:r>
          </w:p>
          <w:p w14:paraId="1BF038EE">
            <w:pPr>
              <w:pStyle w:val="33"/>
              <w:numPr>
                <w:ilvl w:val="0"/>
                <w:numId w:val="0"/>
              </w:numPr>
              <w:spacing w:before="120" w:beforeLines="50" w:after="0"/>
              <w:jc w:val="left"/>
              <w:rPr>
                <w:rFonts w:hint="eastAsia" w:ascii="宋体" w:hAnsi="宋体" w:eastAsia="宋体" w:cs="宋体"/>
                <w:kern w:val="0"/>
                <w:sz w:val="24"/>
                <w:szCs w:val="24"/>
                <w:lang w:val="en-US" w:eastAsia="zh-CN"/>
              </w:rPr>
            </w:pPr>
            <w:r>
              <w:rPr>
                <w:rFonts w:hint="eastAsia" w:ascii="宋体" w:hAnsi="宋体" w:cs="宋体"/>
                <w:kern w:val="0"/>
                <w:sz w:val="24"/>
                <w:szCs w:val="24"/>
              </w:rPr>
              <w:t>第三档的得</w:t>
            </w:r>
            <w:r>
              <w:rPr>
                <w:rFonts w:hint="eastAsia" w:ascii="宋体" w:hAnsi="宋体" w:cs="宋体"/>
                <w:kern w:val="0"/>
                <w:sz w:val="24"/>
                <w:szCs w:val="24"/>
                <w:lang w:val="en-US" w:eastAsia="zh-CN"/>
              </w:rPr>
              <w:t>6</w:t>
            </w:r>
            <w:r>
              <w:rPr>
                <w:rFonts w:hint="eastAsia" w:ascii="宋体" w:hAnsi="宋体" w:cs="宋体"/>
                <w:kern w:val="0"/>
                <w:sz w:val="24"/>
                <w:szCs w:val="24"/>
              </w:rPr>
              <w:t>分</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以此类推。</w:t>
            </w:r>
          </w:p>
        </w:tc>
        <w:tc>
          <w:tcPr>
            <w:tcW w:w="2263" w:type="dxa"/>
            <w:noWrap w:val="0"/>
            <w:vAlign w:val="center"/>
          </w:tcPr>
          <w:p w14:paraId="41B58897">
            <w:pPr>
              <w:pStyle w:val="33"/>
              <w:spacing w:before="120" w:beforeLines="50" w:after="0"/>
              <w:rPr>
                <w:rFonts w:hint="eastAsia" w:ascii="宋体" w:hAnsi="宋体" w:cs="宋体"/>
                <w:kern w:val="0"/>
                <w:sz w:val="24"/>
                <w:szCs w:val="24"/>
              </w:rPr>
            </w:pPr>
            <w:bookmarkStart w:id="31" w:name="_Toc63159183"/>
            <w:r>
              <w:rPr>
                <w:rFonts w:hint="eastAsia" w:ascii="宋体" w:hAnsi="宋体" w:cs="宋体"/>
                <w:kern w:val="0"/>
                <w:sz w:val="24"/>
                <w:szCs w:val="24"/>
              </w:rPr>
              <w:t>10</w:t>
            </w:r>
            <w:bookmarkEnd w:id="31"/>
          </w:p>
        </w:tc>
      </w:tr>
    </w:tbl>
    <w:p w14:paraId="3D31F8A0">
      <w:pPr>
        <w:pStyle w:val="33"/>
        <w:spacing w:before="120" w:beforeLines="50" w:after="0"/>
        <w:jc w:val="center"/>
        <w:rPr>
          <w:rFonts w:ascii="Times New Roman" w:hAnsi="Times New Roman" w:cs="Times New Roman"/>
          <w:sz w:val="21"/>
          <w:szCs w:val="21"/>
        </w:rPr>
      </w:pPr>
      <w:bookmarkStart w:id="32" w:name="_Toc63159184"/>
      <w:r>
        <w:rPr>
          <w:rFonts w:ascii="Times New Roman" w:hAnsi="Times New Roman" w:cs="Times New Roman"/>
          <w:sz w:val="36"/>
          <w:szCs w:val="36"/>
        </w:rPr>
        <w:t>第</w:t>
      </w:r>
      <w:r>
        <w:rPr>
          <w:rFonts w:hint="eastAsia" w:ascii="Times New Roman" w:hAnsi="Times New Roman" w:cs="Times New Roman"/>
          <w:sz w:val="36"/>
          <w:szCs w:val="36"/>
          <w:lang w:val="en-US" w:eastAsia="zh-CN"/>
        </w:rPr>
        <w:t>四</w:t>
      </w:r>
      <w:r>
        <w:rPr>
          <w:rFonts w:ascii="Times New Roman" w:hAnsi="Times New Roman" w:cs="Times New Roman"/>
          <w:sz w:val="36"/>
          <w:szCs w:val="36"/>
        </w:rPr>
        <w:t>部分 合同格式</w:t>
      </w:r>
      <w:bookmarkEnd w:id="5"/>
      <w:bookmarkEnd w:id="32"/>
      <w:bookmarkStart w:id="33" w:name="_Toc164330981"/>
      <w:bookmarkStart w:id="34" w:name="_Toc199822817"/>
      <w:bookmarkStart w:id="35" w:name="_Toc97561964"/>
    </w:p>
    <w:bookmarkEnd w:id="33"/>
    <w:bookmarkEnd w:id="34"/>
    <w:bookmarkEnd w:id="35"/>
    <w:p w14:paraId="6D378350">
      <w:pPr>
        <w:spacing w:line="280" w:lineRule="exact"/>
        <w:jc w:val="center"/>
        <w:outlineLvl w:val="0"/>
        <w:rPr>
          <w:rFonts w:hint="eastAsia" w:hAnsi="宋体"/>
          <w:b/>
          <w:snapToGrid w:val="0"/>
          <w:sz w:val="24"/>
        </w:rPr>
      </w:pPr>
    </w:p>
    <w:p w14:paraId="6169D140">
      <w:pPr>
        <w:widowControl/>
        <w:autoSpaceDE w:val="0"/>
        <w:autoSpaceDN w:val="0"/>
        <w:snapToGrid w:val="0"/>
        <w:spacing w:line="500" w:lineRule="exact"/>
        <w:textAlignment w:val="bottom"/>
        <w:rPr>
          <w:rFonts w:hint="eastAsia" w:ascii="宋体" w:hAnsi="宋体"/>
          <w:b/>
          <w:bCs/>
        </w:rPr>
      </w:pPr>
    </w:p>
    <w:p w14:paraId="05EBB4A1">
      <w:pPr>
        <w:widowControl/>
        <w:autoSpaceDE w:val="0"/>
        <w:autoSpaceDN w:val="0"/>
        <w:snapToGrid w:val="0"/>
        <w:spacing w:line="500" w:lineRule="exact"/>
        <w:textAlignment w:val="bottom"/>
        <w:rPr>
          <w:rFonts w:ascii="宋体" w:hAnsi="宋体"/>
          <w:b/>
          <w:bCs/>
        </w:rPr>
      </w:pPr>
      <w:r>
        <w:rPr>
          <w:rFonts w:hint="eastAsia" w:ascii="宋体" w:hAnsi="宋体"/>
          <w:b/>
          <w:bCs/>
        </w:rPr>
        <w:t>合同编号：__________________</w:t>
      </w:r>
    </w:p>
    <w:p w14:paraId="05D104AF">
      <w:pPr>
        <w:ind w:right="480"/>
        <w:rPr>
          <w:rFonts w:hint="eastAsia" w:ascii="宋体" w:hAnsi="宋体"/>
        </w:rPr>
      </w:pPr>
      <w:r>
        <w:rPr>
          <w:rFonts w:hint="eastAsia" w:ascii="宋体" w:hAnsi="宋体"/>
          <w:b/>
          <w:bCs/>
          <w:sz w:val="28"/>
          <w:szCs w:val="28"/>
        </w:rPr>
        <w:t xml:space="preserve"> </w:t>
      </w:r>
    </w:p>
    <w:p w14:paraId="55BF0686">
      <w:pPr>
        <w:spacing w:line="560" w:lineRule="exact"/>
        <w:rPr>
          <w:rFonts w:hint="eastAsia" w:ascii="宋体" w:hAnsi="宋体"/>
        </w:rPr>
      </w:pPr>
      <w:r>
        <w:rPr>
          <w:rFonts w:hint="eastAsia" w:ascii="宋体" w:hAnsi="宋体"/>
        </w:rPr>
        <w:t xml:space="preserve"> </w:t>
      </w:r>
    </w:p>
    <w:p w14:paraId="285468F3">
      <w:pPr>
        <w:spacing w:line="560" w:lineRule="exact"/>
        <w:rPr>
          <w:rFonts w:hint="eastAsia" w:ascii="宋体" w:hAnsi="宋体"/>
        </w:rPr>
      </w:pPr>
      <w:r>
        <w:rPr>
          <w:rFonts w:hint="eastAsia" w:ascii="宋体" w:hAnsi="宋体"/>
        </w:rPr>
        <w:t xml:space="preserve"> </w:t>
      </w:r>
    </w:p>
    <w:p w14:paraId="51B4FB94">
      <w:pPr>
        <w:spacing w:line="560" w:lineRule="exact"/>
        <w:jc w:val="center"/>
        <w:rPr>
          <w:rFonts w:hint="eastAsia" w:ascii="黑体" w:hAnsi="宋体" w:eastAsia="黑体"/>
          <w:b/>
          <w:bCs/>
          <w:sz w:val="44"/>
          <w:szCs w:val="44"/>
        </w:rPr>
      </w:pPr>
      <w:r>
        <w:rPr>
          <w:rFonts w:hint="eastAsia" w:ascii="黑体" w:hAnsi="宋体" w:eastAsia="黑体"/>
          <w:b/>
          <w:bCs/>
          <w:sz w:val="44"/>
          <w:szCs w:val="44"/>
        </w:rPr>
        <w:t>首都医科大学附属北京天坛医院设备</w:t>
      </w:r>
    </w:p>
    <w:p w14:paraId="54CF002C">
      <w:pPr>
        <w:spacing w:line="560" w:lineRule="exact"/>
        <w:jc w:val="center"/>
        <w:rPr>
          <w:rFonts w:hint="eastAsia" w:ascii="黑体" w:hAnsi="宋体" w:eastAsia="黑体"/>
          <w:b/>
          <w:bCs/>
          <w:sz w:val="44"/>
          <w:szCs w:val="44"/>
        </w:rPr>
      </w:pPr>
      <w:r>
        <w:rPr>
          <w:rFonts w:hint="eastAsia" w:ascii="黑体" w:hAnsi="宋体" w:eastAsia="黑体"/>
          <w:b/>
          <w:bCs/>
          <w:sz w:val="44"/>
          <w:szCs w:val="44"/>
        </w:rPr>
        <w:t>维保服务合同</w:t>
      </w:r>
    </w:p>
    <w:p w14:paraId="5794AC44">
      <w:pPr>
        <w:spacing w:line="560" w:lineRule="exact"/>
        <w:jc w:val="center"/>
        <w:rPr>
          <w:rFonts w:hint="eastAsia" w:ascii="黑体" w:hAnsi="宋体" w:eastAsia="黑体"/>
          <w:b/>
          <w:bCs/>
          <w:sz w:val="44"/>
          <w:szCs w:val="44"/>
        </w:rPr>
      </w:pPr>
    </w:p>
    <w:p w14:paraId="51964922">
      <w:pPr>
        <w:spacing w:line="560" w:lineRule="exact"/>
        <w:jc w:val="center"/>
        <w:rPr>
          <w:rFonts w:hint="eastAsia" w:ascii="黑体" w:hAnsi="宋体" w:eastAsia="黑体"/>
          <w:b/>
          <w:bCs/>
          <w:sz w:val="44"/>
          <w:szCs w:val="44"/>
        </w:rPr>
      </w:pPr>
      <w:r>
        <w:rPr>
          <w:rFonts w:hint="eastAsia" w:ascii="黑体" w:hAnsi="宋体" w:eastAsia="黑体"/>
          <w:b/>
          <w:bCs/>
          <w:sz w:val="44"/>
          <w:szCs w:val="44"/>
        </w:rPr>
        <w:t>（最终合同条款以采购方单位审核后版本为准）</w:t>
      </w:r>
    </w:p>
    <w:p w14:paraId="09FD3701">
      <w:pPr>
        <w:spacing w:line="560" w:lineRule="exact"/>
        <w:jc w:val="center"/>
        <w:rPr>
          <w:rFonts w:hint="eastAsia" w:ascii="宋体" w:hAnsi="宋体"/>
          <w:b/>
          <w:bCs/>
          <w:sz w:val="44"/>
          <w:szCs w:val="44"/>
        </w:rPr>
      </w:pPr>
      <w:r>
        <w:rPr>
          <w:rFonts w:hint="eastAsia" w:ascii="宋体" w:hAnsi="宋体"/>
          <w:b/>
          <w:bCs/>
          <w:sz w:val="44"/>
          <w:szCs w:val="44"/>
        </w:rPr>
        <w:t xml:space="preserve"> </w:t>
      </w:r>
    </w:p>
    <w:p w14:paraId="11D19B33">
      <w:pPr>
        <w:spacing w:line="560" w:lineRule="exact"/>
        <w:rPr>
          <w:rFonts w:hint="eastAsia" w:ascii="宋体" w:hAnsi="宋体"/>
          <w:sz w:val="28"/>
          <w:szCs w:val="28"/>
        </w:rPr>
      </w:pP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r>
        <w:rPr>
          <w:rFonts w:hint="eastAsia" w:ascii="宋体" w:hAnsi="宋体"/>
          <w:sz w:val="28"/>
          <w:szCs w:val="28"/>
        </w:rPr>
        <w:tab/>
      </w:r>
    </w:p>
    <w:p w14:paraId="33E83417">
      <w:pPr>
        <w:spacing w:line="560" w:lineRule="exact"/>
        <w:rPr>
          <w:rFonts w:hint="eastAsia" w:ascii="宋体" w:hAnsi="宋体"/>
          <w:b/>
          <w:bCs/>
          <w:sz w:val="28"/>
          <w:szCs w:val="28"/>
        </w:rPr>
      </w:pPr>
      <w:r>
        <w:rPr>
          <w:rFonts w:hint="eastAsia" w:ascii="宋体" w:hAnsi="宋体"/>
          <w:b/>
          <w:bCs/>
          <w:sz w:val="28"/>
          <w:szCs w:val="28"/>
        </w:rPr>
        <w:t xml:space="preserve"> </w:t>
      </w:r>
    </w:p>
    <w:p w14:paraId="2BFABD24">
      <w:pPr>
        <w:spacing w:line="560" w:lineRule="exact"/>
        <w:rPr>
          <w:rFonts w:hint="eastAsia" w:ascii="宋体" w:hAnsi="宋体"/>
          <w:b/>
          <w:bCs/>
          <w:sz w:val="28"/>
          <w:szCs w:val="28"/>
        </w:rPr>
      </w:pP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p>
    <w:p w14:paraId="354FFAD7">
      <w:pPr>
        <w:spacing w:line="560" w:lineRule="exact"/>
        <w:ind w:left="2502" w:hanging="2502" w:hangingChars="890"/>
        <w:rPr>
          <w:rFonts w:hint="eastAsia" w:ascii="宋体" w:hAnsi="宋体"/>
          <w:b/>
          <w:bCs/>
          <w:sz w:val="28"/>
          <w:szCs w:val="28"/>
        </w:rPr>
      </w:pPr>
      <w:r>
        <w:rPr>
          <w:rFonts w:hint="eastAsia" w:ascii="宋体" w:hAnsi="宋体"/>
          <w:b/>
          <w:bCs/>
          <w:sz w:val="28"/>
          <w:szCs w:val="28"/>
        </w:rPr>
        <w:t xml:space="preserve"> </w:t>
      </w:r>
    </w:p>
    <w:p w14:paraId="52531747">
      <w:pPr>
        <w:spacing w:line="560" w:lineRule="exact"/>
        <w:ind w:left="2408" w:leftChars="290" w:hanging="1799" w:hangingChars="640"/>
        <w:rPr>
          <w:rFonts w:hint="eastAsia" w:ascii="宋体" w:hAnsi="宋体"/>
          <w:sz w:val="28"/>
          <w:szCs w:val="28"/>
          <w:u w:val="single"/>
        </w:rPr>
      </w:pPr>
      <w:r>
        <w:rPr>
          <w:rFonts w:hint="eastAsia" w:ascii="宋体" w:hAnsi="宋体"/>
          <w:b/>
          <w:bCs/>
          <w:sz w:val="28"/>
          <w:szCs w:val="28"/>
        </w:rPr>
        <w:t>发包方（甲方）：</w:t>
      </w:r>
      <w:r>
        <w:rPr>
          <w:rFonts w:hint="eastAsia" w:ascii="宋体" w:hAnsi="宋体"/>
          <w:b/>
          <w:bCs/>
          <w:sz w:val="28"/>
          <w:szCs w:val="28"/>
          <w:u w:val="single"/>
        </w:rPr>
        <w:t xml:space="preserve">首都医科大学附属北京天坛医院 </w:t>
      </w:r>
    </w:p>
    <w:p w14:paraId="7D445037">
      <w:pPr>
        <w:spacing w:line="560" w:lineRule="exact"/>
        <w:ind w:left="2503" w:leftChars="1192"/>
        <w:rPr>
          <w:rFonts w:hint="eastAsia" w:ascii="宋体" w:hAnsi="宋体"/>
          <w:b/>
          <w:bCs/>
          <w:sz w:val="28"/>
          <w:szCs w:val="28"/>
        </w:rPr>
      </w:pPr>
      <w:r>
        <w:rPr>
          <w:rFonts w:hint="eastAsia" w:ascii="宋体" w:hAnsi="宋体"/>
          <w:b/>
          <w:bCs/>
          <w:sz w:val="28"/>
          <w:szCs w:val="28"/>
        </w:rPr>
        <w:t xml:space="preserve"> </w:t>
      </w:r>
    </w:p>
    <w:p w14:paraId="6BCDA7E2">
      <w:pPr>
        <w:ind w:firstLine="689" w:firstLineChars="245"/>
        <w:rPr>
          <w:rFonts w:hint="eastAsia" w:ascii="宋体" w:hAnsi="宋体"/>
          <w:b/>
          <w:bCs/>
          <w:sz w:val="28"/>
          <w:szCs w:val="28"/>
          <w:u w:val="single"/>
        </w:rPr>
      </w:pPr>
      <w:r>
        <w:rPr>
          <w:rFonts w:hint="eastAsia" w:ascii="宋体" w:hAnsi="宋体"/>
          <w:b/>
          <w:bCs/>
          <w:sz w:val="28"/>
          <w:szCs w:val="28"/>
        </w:rPr>
        <w:t>承包方（乙方）：</w:t>
      </w:r>
      <w:r>
        <w:rPr>
          <w:rFonts w:hint="eastAsia" w:ascii="宋体" w:hAnsi="宋体"/>
          <w:b/>
          <w:bCs/>
          <w:sz w:val="28"/>
          <w:szCs w:val="28"/>
          <w:u w:val="single"/>
        </w:rPr>
        <w:t xml:space="preserve">                              </w:t>
      </w:r>
    </w:p>
    <w:p w14:paraId="54115B41">
      <w:pPr>
        <w:spacing w:line="560" w:lineRule="exact"/>
        <w:rPr>
          <w:rFonts w:hint="eastAsia" w:ascii="宋体" w:hAnsi="宋体"/>
          <w:b/>
          <w:bCs/>
          <w:sz w:val="28"/>
          <w:szCs w:val="28"/>
        </w:rPr>
      </w:pPr>
      <w:r>
        <w:rPr>
          <w:rFonts w:hint="eastAsia" w:ascii="宋体" w:hAnsi="宋体"/>
          <w:b/>
          <w:bCs/>
          <w:sz w:val="28"/>
          <w:szCs w:val="28"/>
        </w:rPr>
        <w:t xml:space="preserve"> </w:t>
      </w:r>
    </w:p>
    <w:p w14:paraId="689FFC88">
      <w:pPr>
        <w:spacing w:line="560" w:lineRule="exact"/>
        <w:rPr>
          <w:rFonts w:hint="eastAsia" w:ascii="宋体" w:hAnsi="宋体"/>
          <w:b/>
          <w:bCs/>
          <w:sz w:val="28"/>
          <w:szCs w:val="28"/>
        </w:rPr>
      </w:pP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r>
        <w:rPr>
          <w:rFonts w:hint="eastAsia" w:ascii="宋体" w:hAnsi="宋体"/>
          <w:b/>
          <w:bCs/>
          <w:sz w:val="28"/>
          <w:szCs w:val="28"/>
        </w:rPr>
        <w:tab/>
      </w:r>
    </w:p>
    <w:p w14:paraId="07CFB1F2">
      <w:pPr>
        <w:spacing w:line="560" w:lineRule="exact"/>
        <w:rPr>
          <w:rFonts w:hint="eastAsia" w:ascii="宋体" w:hAnsi="宋体"/>
          <w:b/>
          <w:bCs/>
          <w:sz w:val="28"/>
          <w:szCs w:val="28"/>
        </w:rPr>
      </w:pPr>
      <w:r>
        <w:rPr>
          <w:rFonts w:hint="eastAsia" w:ascii="宋体" w:hAnsi="宋体"/>
          <w:b/>
          <w:bCs/>
          <w:sz w:val="28"/>
          <w:szCs w:val="28"/>
        </w:rPr>
        <w:t xml:space="preserve"> </w:t>
      </w:r>
    </w:p>
    <w:p w14:paraId="7B5032AD">
      <w:pPr>
        <w:spacing w:line="560" w:lineRule="exact"/>
        <w:rPr>
          <w:rFonts w:hint="eastAsia" w:ascii="宋体" w:hAnsi="宋体"/>
          <w:b/>
          <w:bCs/>
          <w:sz w:val="28"/>
          <w:szCs w:val="28"/>
        </w:rPr>
      </w:pPr>
      <w:r>
        <w:rPr>
          <w:rFonts w:hint="eastAsia" w:ascii="宋体" w:hAnsi="宋体"/>
          <w:b/>
          <w:bCs/>
          <w:sz w:val="28"/>
          <w:szCs w:val="28"/>
        </w:rPr>
        <w:t xml:space="preserve"> </w:t>
      </w:r>
    </w:p>
    <w:p w14:paraId="34C1EE65">
      <w:pPr>
        <w:spacing w:line="560" w:lineRule="exact"/>
        <w:ind w:firstLine="697" w:firstLineChars="248"/>
        <w:rPr>
          <w:rFonts w:hint="eastAsia" w:ascii="宋体" w:hAnsi="宋体"/>
          <w:b/>
          <w:bCs/>
          <w:sz w:val="28"/>
          <w:szCs w:val="28"/>
        </w:rPr>
      </w:pPr>
      <w:r>
        <w:rPr>
          <w:rFonts w:hint="eastAsia" w:ascii="宋体" w:hAnsi="宋体"/>
          <w:b/>
          <w:bCs/>
          <w:sz w:val="28"/>
          <w:szCs w:val="28"/>
        </w:rPr>
        <w:t>合同签订日期：</w:t>
      </w:r>
      <w:r>
        <w:rPr>
          <w:rFonts w:hint="eastAsia" w:ascii="宋体" w:hAnsi="宋体"/>
          <w:sz w:val="28"/>
          <w:szCs w:val="28"/>
          <w:u w:val="single"/>
        </w:rPr>
        <w:tab/>
      </w:r>
      <w:r>
        <w:rPr>
          <w:rFonts w:hint="eastAsia" w:ascii="宋体" w:hAnsi="宋体"/>
          <w:sz w:val="28"/>
          <w:szCs w:val="28"/>
          <w:u w:val="single"/>
        </w:rPr>
        <w:t xml:space="preserve">   </w:t>
      </w:r>
      <w:r>
        <w:rPr>
          <w:rFonts w:hint="eastAsia" w:ascii="宋体" w:hAnsi="宋体"/>
          <w:sz w:val="28"/>
          <w:szCs w:val="28"/>
          <w:u w:val="single"/>
        </w:rPr>
        <w:tab/>
      </w:r>
      <w:r>
        <w:rPr>
          <w:rFonts w:hint="eastAsia" w:ascii="宋体" w:hAnsi="宋体"/>
          <w:b/>
          <w:bCs/>
          <w:sz w:val="28"/>
          <w:szCs w:val="28"/>
        </w:rPr>
        <w:t>年</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b/>
          <w:bCs/>
          <w:sz w:val="28"/>
          <w:szCs w:val="28"/>
        </w:rPr>
        <w:t>月</w:t>
      </w:r>
      <w:r>
        <w:rPr>
          <w:rFonts w:hint="eastAsia" w:ascii="宋体" w:hAnsi="宋体"/>
          <w:b/>
          <w:bCs/>
          <w:sz w:val="28"/>
          <w:szCs w:val="28"/>
          <w:u w:val="single"/>
        </w:rPr>
        <w:t xml:space="preserve"> </w:t>
      </w:r>
      <w:r>
        <w:rPr>
          <w:rFonts w:hint="eastAsia" w:ascii="宋体" w:hAnsi="宋体"/>
          <w:sz w:val="28"/>
          <w:szCs w:val="28"/>
          <w:u w:val="single"/>
        </w:rPr>
        <w:t xml:space="preserve">   </w:t>
      </w:r>
      <w:r>
        <w:rPr>
          <w:rFonts w:hint="eastAsia" w:ascii="宋体" w:hAnsi="宋体"/>
          <w:b/>
          <w:bCs/>
          <w:sz w:val="28"/>
          <w:szCs w:val="28"/>
        </w:rPr>
        <w:t xml:space="preserve">日 </w:t>
      </w:r>
    </w:p>
    <w:p w14:paraId="1820E9D7">
      <w:pPr>
        <w:spacing w:line="560" w:lineRule="exact"/>
        <w:ind w:firstLine="281" w:firstLineChars="100"/>
        <w:rPr>
          <w:rFonts w:hint="eastAsia" w:ascii="宋体" w:hAnsi="宋体"/>
          <w:b/>
          <w:bCs/>
          <w:sz w:val="28"/>
          <w:szCs w:val="28"/>
        </w:rPr>
      </w:pPr>
      <w:r>
        <w:rPr>
          <w:rFonts w:hint="eastAsia" w:ascii="宋体" w:hAnsi="宋体"/>
          <w:b/>
          <w:bCs/>
          <w:sz w:val="28"/>
          <w:szCs w:val="28"/>
        </w:rPr>
        <w:t xml:space="preserve"> </w:t>
      </w:r>
    </w:p>
    <w:p w14:paraId="0BB800C4">
      <w:pPr>
        <w:spacing w:line="560" w:lineRule="exact"/>
        <w:ind w:firstLine="697" w:firstLineChars="248"/>
        <w:rPr>
          <w:rFonts w:hint="eastAsia" w:ascii="宋体" w:hAnsi="宋体"/>
          <w:b/>
          <w:bCs/>
          <w:sz w:val="28"/>
          <w:szCs w:val="28"/>
          <w:u w:val="single"/>
        </w:rPr>
      </w:pPr>
      <w:r>
        <w:rPr>
          <w:rFonts w:hint="eastAsia" w:ascii="宋体" w:hAnsi="宋体"/>
          <w:b/>
          <w:bCs/>
          <w:sz w:val="28"/>
          <w:szCs w:val="28"/>
        </w:rPr>
        <w:t>合同签订地点：</w:t>
      </w:r>
      <w:r>
        <w:rPr>
          <w:rFonts w:hint="eastAsia" w:ascii="宋体" w:hAnsi="宋体"/>
          <w:b/>
          <w:bCs/>
          <w:sz w:val="28"/>
          <w:szCs w:val="28"/>
          <w:u w:val="single"/>
        </w:rPr>
        <w:t>北京</w:t>
      </w:r>
    </w:p>
    <w:bookmarkEnd w:id="6"/>
    <w:bookmarkEnd w:id="7"/>
    <w:bookmarkEnd w:id="8"/>
    <w:bookmarkEnd w:id="9"/>
    <w:bookmarkEnd w:id="10"/>
    <w:bookmarkEnd w:id="11"/>
    <w:bookmarkEnd w:id="12"/>
    <w:p w14:paraId="58DE0AE4">
      <w:pPr>
        <w:spacing w:line="288" w:lineRule="auto"/>
        <w:jc w:val="center"/>
        <w:rPr>
          <w:rFonts w:ascii="黑体" w:hAnsi="黑体" w:cs="Arial"/>
          <w:b/>
          <w:sz w:val="28"/>
          <w:szCs w:val="36"/>
        </w:rPr>
      </w:pPr>
      <w:bookmarkStart w:id="36" w:name="_Toc150221985"/>
      <w:bookmarkStart w:id="37" w:name="_Toc35401305"/>
      <w:bookmarkStart w:id="38" w:name="_Toc156793383"/>
    </w:p>
    <w:p w14:paraId="677460C0">
      <w:pPr>
        <w:spacing w:line="288" w:lineRule="auto"/>
        <w:jc w:val="center"/>
        <w:rPr>
          <w:rFonts w:ascii="黑体" w:hAnsi="黑体" w:cs="Arial"/>
          <w:b/>
          <w:sz w:val="28"/>
          <w:szCs w:val="36"/>
        </w:rPr>
      </w:pPr>
      <w:r>
        <w:rPr>
          <w:rFonts w:ascii="黑体" w:hAnsi="黑体" w:cs="Arial"/>
          <w:b/>
          <w:sz w:val="28"/>
          <w:szCs w:val="36"/>
        </w:rPr>
        <w:t>首都医科大学附属北京天坛医院设备</w:t>
      </w:r>
    </w:p>
    <w:p w14:paraId="5E3AC79D">
      <w:pPr>
        <w:spacing w:line="288" w:lineRule="auto"/>
        <w:jc w:val="center"/>
        <w:rPr>
          <w:rFonts w:ascii="黑体" w:hAnsi="黑体" w:cs="Arial"/>
          <w:b/>
          <w:sz w:val="36"/>
          <w:szCs w:val="36"/>
        </w:rPr>
      </w:pPr>
      <w:r>
        <w:rPr>
          <w:rFonts w:ascii="黑体" w:hAnsi="黑体" w:cs="Arial"/>
          <w:b/>
          <w:sz w:val="36"/>
          <w:szCs w:val="36"/>
        </w:rPr>
        <w:t>维</w:t>
      </w:r>
      <w:r>
        <w:rPr>
          <w:rFonts w:hint="eastAsia" w:ascii="黑体" w:hAnsi="黑体" w:cs="Arial"/>
          <w:b/>
          <w:sz w:val="36"/>
          <w:szCs w:val="36"/>
        </w:rPr>
        <w:t>保</w:t>
      </w:r>
      <w:r>
        <w:rPr>
          <w:rFonts w:ascii="黑体" w:hAnsi="黑体" w:cs="Arial"/>
          <w:b/>
          <w:sz w:val="36"/>
          <w:szCs w:val="36"/>
        </w:rPr>
        <w:t>服务合同</w:t>
      </w:r>
    </w:p>
    <w:p w14:paraId="4269CE92">
      <w:pPr>
        <w:spacing w:line="288" w:lineRule="auto"/>
        <w:jc w:val="center"/>
        <w:rPr>
          <w:rFonts w:ascii="黑体" w:hAnsi="黑体" w:cs="Arial"/>
          <w:b/>
          <w:sz w:val="24"/>
        </w:rPr>
      </w:pPr>
    </w:p>
    <w:p w14:paraId="006CE741">
      <w:pPr>
        <w:tabs>
          <w:tab w:val="left" w:pos="5103"/>
        </w:tabs>
        <w:adjustRightInd w:val="0"/>
        <w:snapToGrid w:val="0"/>
        <w:spacing w:line="288" w:lineRule="auto"/>
        <w:jc w:val="left"/>
        <w:rPr>
          <w:rFonts w:ascii="黑体" w:hAnsi="黑体" w:cs="Arial"/>
          <w:bCs/>
          <w:sz w:val="24"/>
        </w:rPr>
      </w:pPr>
      <w:r>
        <w:rPr>
          <w:rFonts w:hint="eastAsia" w:ascii="黑体" w:hAnsi="黑体" w:cs="Arial"/>
          <w:bCs/>
          <w:sz w:val="24"/>
          <w:lang w:val="en-US" w:eastAsia="zh-CN"/>
        </w:rPr>
        <w:t>甲</w:t>
      </w:r>
      <w:r>
        <w:rPr>
          <w:rFonts w:ascii="黑体" w:hAnsi="黑体" w:cs="Arial"/>
          <w:bCs/>
          <w:sz w:val="24"/>
        </w:rPr>
        <w:t>方： 首都医科大学附属北京天坛医院               （以下简称甲方）</w:t>
      </w:r>
    </w:p>
    <w:p w14:paraId="04D99532">
      <w:pPr>
        <w:spacing w:line="288" w:lineRule="auto"/>
        <w:jc w:val="left"/>
        <w:rPr>
          <w:rFonts w:ascii="黑体" w:hAnsi="黑体" w:cs="Arial"/>
          <w:bCs/>
          <w:sz w:val="24"/>
        </w:rPr>
      </w:pPr>
      <w:r>
        <w:rPr>
          <w:rFonts w:hint="eastAsia" w:ascii="黑体" w:hAnsi="黑体" w:cs="Arial"/>
          <w:bCs/>
          <w:sz w:val="24"/>
          <w:lang w:val="en-US" w:eastAsia="zh-CN"/>
        </w:rPr>
        <w:t>乙</w:t>
      </w:r>
      <w:r>
        <w:rPr>
          <w:rFonts w:ascii="黑体" w:hAnsi="黑体" w:cs="Arial"/>
          <w:bCs/>
          <w:sz w:val="24"/>
        </w:rPr>
        <w:t xml:space="preserve">方： </w:t>
      </w:r>
      <w:r>
        <w:rPr>
          <w:rFonts w:hint="eastAsia" w:ascii="黑体" w:hAnsi="黑体" w:cs="Arial"/>
          <w:bCs/>
          <w:kern w:val="0"/>
          <w:sz w:val="24"/>
          <w:szCs w:val="24"/>
        </w:rPr>
        <w:t xml:space="preserve">                                         </w:t>
      </w:r>
      <w:r>
        <w:rPr>
          <w:rFonts w:ascii="黑体" w:hAnsi="黑体" w:cs="Arial"/>
          <w:bCs/>
          <w:sz w:val="24"/>
        </w:rPr>
        <w:t xml:space="preserve">  （以下简称乙方）</w:t>
      </w:r>
    </w:p>
    <w:p w14:paraId="12A4608C">
      <w:pPr>
        <w:tabs>
          <w:tab w:val="left" w:pos="5103"/>
        </w:tabs>
        <w:adjustRightInd w:val="0"/>
        <w:snapToGrid w:val="0"/>
        <w:spacing w:line="288" w:lineRule="auto"/>
        <w:jc w:val="left"/>
        <w:rPr>
          <w:rFonts w:ascii="黑体" w:hAnsi="黑体" w:cs="Arial"/>
          <w:b/>
          <w:sz w:val="24"/>
        </w:rPr>
      </w:pPr>
      <w:r>
        <w:rPr>
          <w:rFonts w:ascii="黑体" w:hAnsi="黑体" w:cs="Arial"/>
          <w:b/>
          <w:sz w:val="24"/>
        </w:rPr>
        <w:t xml:space="preserve"> </w:t>
      </w:r>
    </w:p>
    <w:p w14:paraId="16EE8B4F">
      <w:pPr>
        <w:tabs>
          <w:tab w:val="left" w:pos="5103"/>
        </w:tabs>
        <w:adjustRightInd w:val="0"/>
        <w:snapToGrid w:val="0"/>
        <w:spacing w:line="288" w:lineRule="auto"/>
        <w:ind w:firstLine="480"/>
        <w:jc w:val="left"/>
        <w:rPr>
          <w:rFonts w:ascii="黑体" w:hAnsi="黑体" w:cs="Arial"/>
          <w:sz w:val="24"/>
        </w:rPr>
      </w:pPr>
      <w:r>
        <w:rPr>
          <w:rFonts w:ascii="黑体" w:hAnsi="黑体" w:cs="Arial"/>
          <w:sz w:val="24"/>
        </w:rPr>
        <w:t>合同由甲乙双方通过友好协商，就甲方设备及系统的维</w:t>
      </w:r>
      <w:r>
        <w:rPr>
          <w:rFonts w:hint="eastAsia" w:ascii="黑体" w:hAnsi="黑体" w:cs="Arial"/>
          <w:sz w:val="24"/>
        </w:rPr>
        <w:t>保</w:t>
      </w:r>
      <w:r>
        <w:rPr>
          <w:rFonts w:ascii="黑体" w:hAnsi="黑体" w:cs="Arial"/>
          <w:sz w:val="24"/>
        </w:rPr>
        <w:t>服务的责任和承诺达成以下协议。</w:t>
      </w:r>
    </w:p>
    <w:p w14:paraId="38080513">
      <w:pPr>
        <w:spacing w:line="288" w:lineRule="auto"/>
        <w:jc w:val="left"/>
        <w:rPr>
          <w:rFonts w:ascii="黑体" w:hAnsi="黑体" w:cs="Arial"/>
          <w:sz w:val="24"/>
          <w:szCs w:val="24"/>
        </w:rPr>
      </w:pPr>
      <w:r>
        <w:rPr>
          <w:rFonts w:ascii="黑体" w:hAnsi="黑体" w:cs="Arial"/>
          <w:b/>
          <w:sz w:val="24"/>
          <w:szCs w:val="32"/>
        </w:rPr>
        <w:t xml:space="preserve"> </w:t>
      </w:r>
    </w:p>
    <w:p w14:paraId="12BB9DE7">
      <w:pPr>
        <w:tabs>
          <w:tab w:val="left" w:pos="5103"/>
        </w:tabs>
        <w:adjustRightInd w:val="0"/>
        <w:snapToGrid w:val="0"/>
        <w:spacing w:line="288" w:lineRule="auto"/>
        <w:ind w:firstLine="482" w:firstLineChars="200"/>
        <w:jc w:val="left"/>
        <w:rPr>
          <w:rFonts w:ascii="黑体" w:hAnsi="黑体" w:cs="Arial"/>
          <w:b/>
          <w:sz w:val="24"/>
        </w:rPr>
      </w:pPr>
      <w:r>
        <w:rPr>
          <w:rFonts w:ascii="黑体" w:hAnsi="黑体" w:cs="Arial"/>
          <w:b/>
          <w:sz w:val="24"/>
        </w:rPr>
        <w:t>一、维</w:t>
      </w:r>
      <w:r>
        <w:rPr>
          <w:rFonts w:hint="eastAsia" w:ascii="黑体" w:hAnsi="黑体" w:cs="Arial"/>
          <w:b/>
          <w:sz w:val="24"/>
        </w:rPr>
        <w:t>保</w:t>
      </w:r>
      <w:r>
        <w:rPr>
          <w:rFonts w:ascii="黑体" w:hAnsi="黑体" w:cs="Arial"/>
          <w:b/>
          <w:sz w:val="24"/>
        </w:rPr>
        <w:t>服务范围</w:t>
      </w:r>
    </w:p>
    <w:p w14:paraId="3C05B2C3">
      <w:pPr>
        <w:tabs>
          <w:tab w:val="left" w:pos="5103"/>
        </w:tabs>
        <w:adjustRightInd w:val="0"/>
        <w:snapToGrid w:val="0"/>
        <w:spacing w:line="288" w:lineRule="auto"/>
        <w:ind w:firstLine="482" w:firstLineChars="200"/>
        <w:jc w:val="left"/>
        <w:rPr>
          <w:rFonts w:ascii="黑体" w:hAnsi="黑体" w:cs="Arial"/>
          <w:b/>
          <w:sz w:val="24"/>
        </w:rPr>
      </w:pPr>
    </w:p>
    <w:p w14:paraId="69D63444">
      <w:pPr>
        <w:tabs>
          <w:tab w:val="left" w:pos="5103"/>
        </w:tabs>
        <w:adjustRightInd w:val="0"/>
        <w:snapToGrid w:val="0"/>
        <w:spacing w:line="288" w:lineRule="auto"/>
        <w:ind w:firstLine="480" w:firstLineChars="200"/>
        <w:jc w:val="left"/>
        <w:rPr>
          <w:rFonts w:ascii="黑体" w:hAnsi="黑体" w:cs="Arial"/>
          <w:kern w:val="0"/>
          <w:sz w:val="24"/>
          <w:szCs w:val="24"/>
        </w:rPr>
      </w:pPr>
      <w:r>
        <w:rPr>
          <w:rFonts w:ascii="黑体" w:hAnsi="黑体" w:cs="Arial"/>
          <w:kern w:val="0"/>
          <w:sz w:val="24"/>
          <w:szCs w:val="24"/>
        </w:rPr>
        <w:t>1、</w:t>
      </w:r>
      <w:r>
        <w:rPr>
          <w:rFonts w:hint="eastAsia" w:ascii="黑体" w:hAnsi="黑体" w:cs="Arial"/>
          <w:kern w:val="0"/>
          <w:sz w:val="24"/>
          <w:szCs w:val="24"/>
          <w:lang w:val="en-US" w:eastAsia="zh-CN"/>
        </w:rPr>
        <w:t>参保</w:t>
      </w:r>
      <w:r>
        <w:rPr>
          <w:rFonts w:ascii="黑体" w:hAnsi="黑体" w:cs="Arial"/>
          <w:kern w:val="0"/>
          <w:sz w:val="24"/>
          <w:szCs w:val="24"/>
        </w:rPr>
        <w:t>设备</w:t>
      </w:r>
      <w:r>
        <w:rPr>
          <w:rFonts w:hint="eastAsia" w:ascii="黑体" w:hAnsi="黑体" w:cs="Arial"/>
          <w:kern w:val="0"/>
          <w:sz w:val="24"/>
          <w:szCs w:val="24"/>
        </w:rPr>
        <w:t>情况</w:t>
      </w:r>
    </w:p>
    <w:tbl>
      <w:tblPr>
        <w:tblStyle w:val="36"/>
        <w:tblW w:w="9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2580"/>
        <w:gridCol w:w="2400"/>
        <w:gridCol w:w="2145"/>
      </w:tblGrid>
      <w:tr w14:paraId="0661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6" w:type="dxa"/>
            <w:noWrap w:val="0"/>
            <w:vAlign w:val="center"/>
          </w:tcPr>
          <w:p w14:paraId="443445E7">
            <w:pPr>
              <w:tabs>
                <w:tab w:val="left" w:pos="5103"/>
              </w:tabs>
              <w:adjustRightInd w:val="0"/>
              <w:snapToGrid w:val="0"/>
              <w:spacing w:line="288" w:lineRule="auto"/>
              <w:jc w:val="center"/>
              <w:rPr>
                <w:rFonts w:ascii="黑体" w:hAnsi="黑体" w:cs="Arial"/>
                <w:kern w:val="0"/>
                <w:sz w:val="24"/>
                <w:szCs w:val="24"/>
              </w:rPr>
            </w:pPr>
            <w:r>
              <w:rPr>
                <w:rFonts w:hint="eastAsia" w:ascii="黑体" w:hAnsi="黑体" w:cs="Arial"/>
                <w:kern w:val="0"/>
                <w:sz w:val="24"/>
                <w:szCs w:val="24"/>
              </w:rPr>
              <w:t>院产编号</w:t>
            </w:r>
          </w:p>
        </w:tc>
        <w:tc>
          <w:tcPr>
            <w:tcW w:w="2580" w:type="dxa"/>
            <w:noWrap w:val="0"/>
            <w:vAlign w:val="center"/>
          </w:tcPr>
          <w:p w14:paraId="7643D6CB">
            <w:pPr>
              <w:tabs>
                <w:tab w:val="left" w:pos="5103"/>
              </w:tabs>
              <w:adjustRightInd w:val="0"/>
              <w:snapToGrid w:val="0"/>
              <w:spacing w:line="288" w:lineRule="auto"/>
              <w:jc w:val="center"/>
              <w:rPr>
                <w:rFonts w:ascii="黑体" w:hAnsi="黑体" w:cs="Arial"/>
                <w:kern w:val="0"/>
                <w:sz w:val="24"/>
                <w:szCs w:val="24"/>
              </w:rPr>
            </w:pPr>
            <w:r>
              <w:rPr>
                <w:rFonts w:ascii="黑体" w:hAnsi="黑体" w:cs="Arial"/>
                <w:kern w:val="0"/>
                <w:sz w:val="24"/>
                <w:szCs w:val="24"/>
              </w:rPr>
              <w:t>设备名称</w:t>
            </w:r>
          </w:p>
        </w:tc>
        <w:tc>
          <w:tcPr>
            <w:tcW w:w="2400" w:type="dxa"/>
            <w:noWrap w:val="0"/>
            <w:vAlign w:val="center"/>
          </w:tcPr>
          <w:p w14:paraId="74CD8C89">
            <w:pPr>
              <w:tabs>
                <w:tab w:val="left" w:pos="5103"/>
              </w:tabs>
              <w:adjustRightInd w:val="0"/>
              <w:snapToGrid w:val="0"/>
              <w:spacing w:line="288" w:lineRule="auto"/>
              <w:jc w:val="center"/>
              <w:rPr>
                <w:rFonts w:ascii="黑体" w:hAnsi="黑体" w:cs="Arial"/>
                <w:kern w:val="0"/>
                <w:sz w:val="24"/>
                <w:szCs w:val="24"/>
              </w:rPr>
            </w:pPr>
            <w:r>
              <w:rPr>
                <w:rFonts w:hint="eastAsia" w:ascii="黑体" w:hAnsi="黑体" w:cs="Arial"/>
                <w:kern w:val="0"/>
                <w:sz w:val="24"/>
                <w:szCs w:val="24"/>
              </w:rPr>
              <w:t>规格型号</w:t>
            </w:r>
          </w:p>
        </w:tc>
        <w:tc>
          <w:tcPr>
            <w:tcW w:w="2145" w:type="dxa"/>
            <w:noWrap w:val="0"/>
            <w:vAlign w:val="center"/>
          </w:tcPr>
          <w:p w14:paraId="333364AF">
            <w:pPr>
              <w:tabs>
                <w:tab w:val="left" w:pos="5103"/>
              </w:tabs>
              <w:adjustRightInd w:val="0"/>
              <w:snapToGrid w:val="0"/>
              <w:spacing w:line="288" w:lineRule="auto"/>
              <w:jc w:val="center"/>
              <w:rPr>
                <w:rFonts w:ascii="黑体" w:hAnsi="黑体" w:cs="Arial"/>
                <w:kern w:val="0"/>
                <w:sz w:val="24"/>
                <w:szCs w:val="24"/>
              </w:rPr>
            </w:pPr>
            <w:r>
              <w:rPr>
                <w:rFonts w:hint="eastAsia" w:ascii="黑体" w:hAnsi="黑体" w:cs="Arial"/>
                <w:kern w:val="0"/>
                <w:sz w:val="24"/>
                <w:szCs w:val="24"/>
              </w:rPr>
              <w:t>安装日期</w:t>
            </w:r>
          </w:p>
        </w:tc>
      </w:tr>
      <w:tr w14:paraId="23E2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6" w:type="dxa"/>
            <w:noWrap w:val="0"/>
            <w:vAlign w:val="center"/>
          </w:tcPr>
          <w:p w14:paraId="1CEFCFDD">
            <w:pPr>
              <w:tabs>
                <w:tab w:val="left" w:pos="5103"/>
              </w:tabs>
              <w:adjustRightInd w:val="0"/>
              <w:snapToGrid w:val="0"/>
              <w:spacing w:line="288" w:lineRule="auto"/>
              <w:jc w:val="center"/>
              <w:rPr>
                <w:rFonts w:ascii="黑体" w:hAnsi="黑体" w:cs="Arial"/>
                <w:kern w:val="0"/>
                <w:sz w:val="24"/>
                <w:szCs w:val="24"/>
              </w:rPr>
            </w:pPr>
          </w:p>
        </w:tc>
        <w:tc>
          <w:tcPr>
            <w:tcW w:w="2580" w:type="dxa"/>
            <w:noWrap w:val="0"/>
            <w:vAlign w:val="center"/>
          </w:tcPr>
          <w:p w14:paraId="4BFF76BD">
            <w:pPr>
              <w:tabs>
                <w:tab w:val="left" w:pos="5103"/>
              </w:tabs>
              <w:adjustRightInd w:val="0"/>
              <w:snapToGrid w:val="0"/>
              <w:spacing w:line="288" w:lineRule="auto"/>
              <w:jc w:val="center"/>
              <w:rPr>
                <w:rFonts w:ascii="黑体" w:hAnsi="黑体" w:cs="Arial"/>
                <w:kern w:val="0"/>
                <w:sz w:val="24"/>
                <w:szCs w:val="24"/>
              </w:rPr>
            </w:pPr>
          </w:p>
        </w:tc>
        <w:tc>
          <w:tcPr>
            <w:tcW w:w="2400" w:type="dxa"/>
            <w:noWrap w:val="0"/>
            <w:vAlign w:val="center"/>
          </w:tcPr>
          <w:p w14:paraId="2EE2FF43">
            <w:pPr>
              <w:tabs>
                <w:tab w:val="left" w:pos="5103"/>
              </w:tabs>
              <w:adjustRightInd w:val="0"/>
              <w:snapToGrid w:val="0"/>
              <w:spacing w:line="288" w:lineRule="auto"/>
              <w:jc w:val="center"/>
              <w:rPr>
                <w:rFonts w:ascii="黑体" w:hAnsi="黑体" w:cs="Arial"/>
                <w:kern w:val="0"/>
                <w:sz w:val="24"/>
                <w:szCs w:val="24"/>
              </w:rPr>
            </w:pPr>
          </w:p>
        </w:tc>
        <w:tc>
          <w:tcPr>
            <w:tcW w:w="2145" w:type="dxa"/>
            <w:noWrap w:val="0"/>
            <w:vAlign w:val="center"/>
          </w:tcPr>
          <w:p w14:paraId="326E977B">
            <w:pPr>
              <w:tabs>
                <w:tab w:val="left" w:pos="5103"/>
              </w:tabs>
              <w:adjustRightInd w:val="0"/>
              <w:snapToGrid w:val="0"/>
              <w:spacing w:line="288" w:lineRule="auto"/>
              <w:jc w:val="center"/>
              <w:rPr>
                <w:rFonts w:ascii="黑体" w:hAnsi="黑体" w:cs="Arial"/>
                <w:kern w:val="0"/>
                <w:sz w:val="24"/>
                <w:szCs w:val="24"/>
              </w:rPr>
            </w:pPr>
          </w:p>
        </w:tc>
      </w:tr>
    </w:tbl>
    <w:p w14:paraId="31FFC5BB">
      <w:pPr>
        <w:tabs>
          <w:tab w:val="left" w:pos="5103"/>
        </w:tabs>
        <w:adjustRightInd w:val="0"/>
        <w:snapToGrid w:val="0"/>
        <w:spacing w:line="288" w:lineRule="auto"/>
        <w:jc w:val="left"/>
        <w:rPr>
          <w:rFonts w:ascii="黑体" w:hAnsi="黑体" w:cs="Arial"/>
          <w:kern w:val="0"/>
          <w:sz w:val="24"/>
          <w:szCs w:val="24"/>
        </w:rPr>
      </w:pPr>
    </w:p>
    <w:p w14:paraId="1EF09225">
      <w:pPr>
        <w:tabs>
          <w:tab w:val="left" w:pos="5103"/>
        </w:tabs>
        <w:adjustRightInd w:val="0"/>
        <w:snapToGrid w:val="0"/>
        <w:spacing w:line="288" w:lineRule="auto"/>
        <w:ind w:firstLine="480" w:firstLineChars="200"/>
        <w:jc w:val="left"/>
        <w:rPr>
          <w:rFonts w:hint="eastAsia" w:ascii="黑体" w:hAnsi="黑体" w:eastAsia="宋体" w:cs="Arial"/>
          <w:kern w:val="0"/>
          <w:sz w:val="24"/>
          <w:szCs w:val="24"/>
          <w:lang w:eastAsia="zh-CN"/>
        </w:rPr>
      </w:pPr>
      <w:r>
        <w:rPr>
          <w:rFonts w:hint="eastAsia" w:ascii="黑体" w:hAnsi="黑体" w:cs="Arial"/>
          <w:kern w:val="0"/>
          <w:sz w:val="24"/>
          <w:szCs w:val="24"/>
        </w:rPr>
        <w:t>2、</w:t>
      </w:r>
      <w:r>
        <w:rPr>
          <w:rFonts w:ascii="黑体" w:hAnsi="黑体" w:cs="Arial"/>
          <w:kern w:val="0"/>
          <w:sz w:val="24"/>
          <w:szCs w:val="24"/>
        </w:rPr>
        <w:t>维</w:t>
      </w:r>
      <w:r>
        <w:rPr>
          <w:rFonts w:hint="eastAsia" w:ascii="黑体" w:hAnsi="黑体" w:cs="Arial"/>
          <w:kern w:val="0"/>
          <w:sz w:val="24"/>
          <w:szCs w:val="24"/>
        </w:rPr>
        <w:t>保</w:t>
      </w:r>
      <w:r>
        <w:rPr>
          <w:rFonts w:ascii="黑体" w:hAnsi="黑体" w:cs="Arial"/>
          <w:kern w:val="0"/>
          <w:sz w:val="24"/>
          <w:szCs w:val="24"/>
        </w:rPr>
        <w:t>服务内容</w:t>
      </w:r>
    </w:p>
    <w:p w14:paraId="5F0E06C0">
      <w:pPr>
        <w:widowControl/>
        <w:tabs>
          <w:tab w:val="left" w:pos="5103"/>
        </w:tabs>
        <w:adjustRightInd w:val="0"/>
        <w:spacing w:line="288" w:lineRule="auto"/>
        <w:jc w:val="left"/>
        <w:rPr>
          <w:rFonts w:ascii="黑体" w:hAnsi="黑体" w:cs="Arial"/>
          <w:kern w:val="0"/>
          <w:sz w:val="24"/>
          <w:szCs w:val="28"/>
        </w:rPr>
      </w:pPr>
    </w:p>
    <w:p w14:paraId="7A8DA0BA">
      <w:pPr>
        <w:widowControl/>
        <w:tabs>
          <w:tab w:val="left" w:pos="5103"/>
        </w:tabs>
        <w:adjustRightInd w:val="0"/>
        <w:spacing w:line="288" w:lineRule="auto"/>
        <w:jc w:val="left"/>
        <w:rPr>
          <w:rFonts w:ascii="黑体" w:hAnsi="黑体" w:cs="Arial"/>
          <w:kern w:val="0"/>
          <w:sz w:val="24"/>
          <w:szCs w:val="28"/>
        </w:rPr>
      </w:pPr>
    </w:p>
    <w:p w14:paraId="2FC24A9E">
      <w:pPr>
        <w:widowControl/>
        <w:tabs>
          <w:tab w:val="left" w:pos="5103"/>
        </w:tabs>
        <w:adjustRightInd w:val="0"/>
        <w:spacing w:line="288" w:lineRule="auto"/>
        <w:jc w:val="left"/>
        <w:rPr>
          <w:rFonts w:ascii="黑体" w:hAnsi="黑体" w:cs="Arial"/>
          <w:kern w:val="0"/>
          <w:sz w:val="24"/>
          <w:szCs w:val="28"/>
        </w:rPr>
      </w:pPr>
    </w:p>
    <w:p w14:paraId="7B4E4B39">
      <w:pPr>
        <w:widowControl/>
        <w:tabs>
          <w:tab w:val="left" w:pos="5103"/>
        </w:tabs>
        <w:adjustRightInd w:val="0"/>
        <w:spacing w:line="288" w:lineRule="auto"/>
        <w:ind w:firstLine="480"/>
        <w:jc w:val="left"/>
        <w:rPr>
          <w:rFonts w:ascii="黑体" w:hAnsi="黑体" w:cs="Arial"/>
          <w:b/>
          <w:sz w:val="24"/>
        </w:rPr>
      </w:pPr>
      <w:r>
        <w:rPr>
          <w:rFonts w:ascii="黑体" w:hAnsi="黑体" w:cs="Arial"/>
          <w:b/>
          <w:sz w:val="24"/>
        </w:rPr>
        <w:t>二、保养期限</w:t>
      </w:r>
    </w:p>
    <w:p w14:paraId="1812D96A">
      <w:pPr>
        <w:widowControl/>
        <w:tabs>
          <w:tab w:val="left" w:pos="5103"/>
        </w:tabs>
        <w:adjustRightInd w:val="0"/>
        <w:spacing w:line="288" w:lineRule="auto"/>
        <w:ind w:firstLine="480"/>
        <w:jc w:val="left"/>
        <w:rPr>
          <w:rFonts w:ascii="黑体" w:hAnsi="黑体" w:cs="Arial"/>
          <w:b/>
          <w:sz w:val="24"/>
        </w:rPr>
      </w:pPr>
    </w:p>
    <w:p w14:paraId="5673EC04">
      <w:pPr>
        <w:widowControl/>
        <w:tabs>
          <w:tab w:val="left" w:pos="5103"/>
        </w:tabs>
        <w:adjustRightInd w:val="0"/>
        <w:spacing w:line="288" w:lineRule="auto"/>
        <w:ind w:firstLine="480" w:firstLineChars="200"/>
        <w:jc w:val="left"/>
        <w:rPr>
          <w:rFonts w:ascii="黑体" w:hAnsi="黑体" w:cs="Arial"/>
          <w:bCs/>
          <w:sz w:val="24"/>
        </w:rPr>
      </w:pPr>
      <w:r>
        <w:rPr>
          <w:rFonts w:ascii="黑体" w:hAnsi="黑体" w:cs="Arial"/>
          <w:bCs/>
          <w:sz w:val="24"/>
        </w:rPr>
        <w:t>自</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u w:val="single"/>
        </w:rPr>
        <w:t xml:space="preserve">  </w:t>
      </w:r>
      <w:r>
        <w:rPr>
          <w:rFonts w:ascii="黑体" w:hAnsi="黑体" w:cs="Arial"/>
          <w:bCs/>
          <w:sz w:val="24"/>
        </w:rPr>
        <w:t>年</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u w:val="single"/>
        </w:rPr>
        <w:t xml:space="preserve"> </w:t>
      </w:r>
      <w:r>
        <w:rPr>
          <w:rFonts w:ascii="黑体" w:hAnsi="黑体" w:cs="Arial"/>
          <w:bCs/>
          <w:sz w:val="24"/>
        </w:rPr>
        <w:t>月</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rPr>
        <w:t xml:space="preserve">日起至 </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rPr>
        <w:t xml:space="preserve"> 年</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u w:val="single"/>
        </w:rPr>
        <w:t xml:space="preserve">  </w:t>
      </w:r>
      <w:r>
        <w:rPr>
          <w:rFonts w:ascii="黑体" w:hAnsi="黑体" w:cs="Arial"/>
          <w:bCs/>
          <w:sz w:val="24"/>
        </w:rPr>
        <w:t>月</w:t>
      </w:r>
      <w:r>
        <w:rPr>
          <w:rFonts w:ascii="黑体" w:hAnsi="黑体" w:cs="Arial"/>
          <w:bCs/>
          <w:sz w:val="24"/>
          <w:u w:val="single"/>
        </w:rPr>
        <w:t xml:space="preserve">  </w:t>
      </w:r>
      <w:r>
        <w:rPr>
          <w:rFonts w:hint="eastAsia" w:ascii="黑体" w:hAnsi="黑体" w:cs="Arial"/>
          <w:bCs/>
          <w:sz w:val="24"/>
          <w:u w:val="single"/>
        </w:rPr>
        <w:t xml:space="preserve"> </w:t>
      </w:r>
      <w:r>
        <w:rPr>
          <w:rFonts w:ascii="黑体" w:hAnsi="黑体" w:cs="Arial"/>
          <w:bCs/>
          <w:sz w:val="24"/>
          <w:u w:val="single"/>
        </w:rPr>
        <w:t xml:space="preserve"> </w:t>
      </w:r>
      <w:r>
        <w:rPr>
          <w:rFonts w:ascii="黑体" w:hAnsi="黑体" w:cs="Arial"/>
          <w:bCs/>
          <w:sz w:val="24"/>
        </w:rPr>
        <w:t>日止，维修保养期限为</w:t>
      </w:r>
      <w:r>
        <w:rPr>
          <w:rFonts w:hint="eastAsia" w:ascii="黑体" w:hAnsi="黑体" w:cs="Arial"/>
          <w:bCs/>
          <w:sz w:val="24"/>
        </w:rPr>
        <w:t xml:space="preserve"> </w:t>
      </w:r>
      <w:r>
        <w:rPr>
          <w:rFonts w:ascii="黑体" w:hAnsi="黑体" w:cs="Arial"/>
          <w:bCs/>
          <w:color w:val="000000"/>
          <w:sz w:val="24"/>
          <w:u w:val="single"/>
        </w:rPr>
        <w:t xml:space="preserve">    </w:t>
      </w:r>
      <w:r>
        <w:rPr>
          <w:rFonts w:hint="eastAsia" w:ascii="黑体" w:hAnsi="黑体" w:cs="Arial"/>
          <w:bCs/>
          <w:color w:val="000000"/>
          <w:sz w:val="24"/>
          <w:u w:val="single"/>
        </w:rPr>
        <w:t xml:space="preserve"> </w:t>
      </w:r>
      <w:r>
        <w:rPr>
          <w:rFonts w:ascii="黑体" w:hAnsi="黑体" w:cs="Arial"/>
          <w:bCs/>
          <w:sz w:val="24"/>
        </w:rPr>
        <w:t>年。</w:t>
      </w:r>
    </w:p>
    <w:p w14:paraId="5114CB9F">
      <w:pPr>
        <w:widowControl/>
        <w:tabs>
          <w:tab w:val="left" w:pos="5103"/>
        </w:tabs>
        <w:adjustRightInd w:val="0"/>
        <w:spacing w:line="288" w:lineRule="auto"/>
        <w:ind w:firstLine="482" w:firstLineChars="200"/>
        <w:jc w:val="left"/>
        <w:rPr>
          <w:rFonts w:ascii="黑体" w:hAnsi="黑体" w:cs="Arial"/>
          <w:b/>
          <w:sz w:val="24"/>
        </w:rPr>
      </w:pPr>
    </w:p>
    <w:p w14:paraId="349B430C">
      <w:pPr>
        <w:widowControl/>
        <w:tabs>
          <w:tab w:val="left" w:pos="420"/>
          <w:tab w:val="left" w:pos="1260"/>
          <w:tab w:val="left" w:pos="1365"/>
          <w:tab w:val="left" w:pos="5103"/>
        </w:tabs>
        <w:adjustRightInd w:val="0"/>
        <w:spacing w:line="288" w:lineRule="auto"/>
        <w:ind w:firstLine="480"/>
        <w:jc w:val="left"/>
        <w:rPr>
          <w:rFonts w:ascii="黑体" w:hAnsi="黑体" w:cs="Arial"/>
          <w:b/>
          <w:sz w:val="24"/>
        </w:rPr>
      </w:pPr>
      <w:r>
        <w:rPr>
          <w:rFonts w:ascii="黑体" w:hAnsi="黑体" w:cs="Arial"/>
          <w:b/>
          <w:sz w:val="24"/>
        </w:rPr>
        <w:t>三、 合同价格及付款方式</w:t>
      </w:r>
    </w:p>
    <w:p w14:paraId="422565C2">
      <w:pPr>
        <w:widowControl/>
        <w:tabs>
          <w:tab w:val="left" w:pos="420"/>
          <w:tab w:val="left" w:pos="1260"/>
          <w:tab w:val="left" w:pos="1365"/>
          <w:tab w:val="left" w:pos="5103"/>
        </w:tabs>
        <w:adjustRightInd w:val="0"/>
        <w:spacing w:line="288" w:lineRule="auto"/>
        <w:ind w:firstLine="480"/>
        <w:jc w:val="left"/>
        <w:rPr>
          <w:rFonts w:ascii="黑体" w:hAnsi="黑体" w:cs="Arial"/>
          <w:sz w:val="24"/>
        </w:rPr>
      </w:pPr>
    </w:p>
    <w:p w14:paraId="2033138C">
      <w:pPr>
        <w:widowControl/>
        <w:tabs>
          <w:tab w:val="left" w:pos="5103"/>
        </w:tabs>
        <w:adjustRightInd w:val="0"/>
        <w:spacing w:line="288" w:lineRule="auto"/>
        <w:ind w:firstLine="480" w:firstLineChars="200"/>
        <w:jc w:val="left"/>
        <w:rPr>
          <w:rFonts w:ascii="黑体" w:hAnsi="黑体" w:cs="Arial"/>
          <w:sz w:val="24"/>
          <w:u w:val="single"/>
        </w:rPr>
      </w:pPr>
      <w:r>
        <w:rPr>
          <w:rFonts w:ascii="黑体" w:hAnsi="黑体" w:cs="Arial"/>
          <w:kern w:val="0"/>
          <w:sz w:val="24"/>
          <w:szCs w:val="24"/>
        </w:rPr>
        <w:t>1、合同总价格</w:t>
      </w:r>
      <w:r>
        <w:rPr>
          <w:rFonts w:ascii="黑体" w:hAnsi="黑体" w:cs="Arial"/>
          <w:sz w:val="24"/>
        </w:rPr>
        <w:t>（优惠价）</w:t>
      </w:r>
      <w:r>
        <w:rPr>
          <w:rFonts w:ascii="黑体" w:hAnsi="黑体" w:cs="Arial"/>
          <w:kern w:val="0"/>
          <w:sz w:val="24"/>
          <w:szCs w:val="24"/>
        </w:rPr>
        <w:t>为：</w:t>
      </w:r>
      <w:r>
        <w:rPr>
          <w:rFonts w:hint="eastAsia" w:ascii="黑体" w:hAnsi="黑体" w:cs="Arial"/>
          <w:kern w:val="0"/>
          <w:sz w:val="24"/>
          <w:szCs w:val="24"/>
          <w:u w:val="single"/>
        </w:rPr>
        <w:t xml:space="preserve">          </w:t>
      </w:r>
      <w:r>
        <w:rPr>
          <w:rFonts w:ascii="黑体" w:hAnsi="黑体" w:cs="Arial"/>
          <w:kern w:val="0"/>
          <w:sz w:val="24"/>
          <w:szCs w:val="24"/>
        </w:rPr>
        <w:t>万</w:t>
      </w:r>
      <w:r>
        <w:rPr>
          <w:rFonts w:hint="eastAsia" w:ascii="黑体" w:hAnsi="黑体" w:cs="Arial"/>
          <w:kern w:val="0"/>
          <w:sz w:val="24"/>
          <w:szCs w:val="24"/>
          <w:lang w:val="en-US" w:eastAsia="zh-CN"/>
        </w:rPr>
        <w:t>元</w:t>
      </w:r>
      <w:r>
        <w:rPr>
          <w:rFonts w:ascii="黑体" w:hAnsi="黑体" w:cs="Arial"/>
          <w:kern w:val="0"/>
          <w:sz w:val="24"/>
          <w:szCs w:val="24"/>
        </w:rPr>
        <w:t>人民币（大写：</w:t>
      </w:r>
      <w:r>
        <w:rPr>
          <w:rFonts w:hint="eastAsia" w:ascii="黑体" w:hAnsi="黑体" w:cs="Arial"/>
          <w:sz w:val="24"/>
          <w:u w:val="single"/>
        </w:rPr>
        <w:t xml:space="preserve">       </w:t>
      </w:r>
      <w:r>
        <w:rPr>
          <w:rFonts w:hint="eastAsia" w:ascii="黑体" w:hAnsi="黑体" w:cs="Arial"/>
          <w:sz w:val="24"/>
          <w:u w:val="none"/>
        </w:rPr>
        <w:t>）。</w:t>
      </w:r>
    </w:p>
    <w:p w14:paraId="11DDEB79">
      <w:pPr>
        <w:spacing w:line="288" w:lineRule="auto"/>
        <w:ind w:firstLine="480" w:firstLineChars="200"/>
        <w:jc w:val="left"/>
        <w:rPr>
          <w:rFonts w:ascii="黑体" w:hAnsi="黑体" w:cs="Arial"/>
          <w:sz w:val="24"/>
          <w:szCs w:val="28"/>
        </w:rPr>
      </w:pPr>
      <w:r>
        <w:rPr>
          <w:rFonts w:ascii="黑体" w:hAnsi="黑体" w:cs="Arial"/>
          <w:kern w:val="0"/>
          <w:sz w:val="24"/>
          <w:szCs w:val="24"/>
        </w:rPr>
        <w:t>2、</w:t>
      </w:r>
      <w:r>
        <w:rPr>
          <w:rFonts w:ascii="黑体" w:hAnsi="黑体" w:cs="Arial"/>
          <w:sz w:val="24"/>
        </w:rPr>
        <w:t>该费用已包括：维修保养所需要的</w:t>
      </w:r>
      <w:r>
        <w:rPr>
          <w:rFonts w:hint="eastAsia" w:ascii="黑体" w:hAnsi="黑体" w:cs="Arial"/>
          <w:sz w:val="24"/>
        </w:rPr>
        <w:t>零件费、</w:t>
      </w:r>
      <w:r>
        <w:rPr>
          <w:rFonts w:ascii="黑体" w:hAnsi="黑体" w:cs="Arial"/>
          <w:sz w:val="24"/>
        </w:rPr>
        <w:t>机械设备、交通、</w:t>
      </w:r>
      <w:r>
        <w:rPr>
          <w:rFonts w:ascii="黑体" w:hAnsi="黑体" w:cs="Arial"/>
          <w:sz w:val="24"/>
          <w:szCs w:val="28"/>
        </w:rPr>
        <w:t>行政办公费，乙方人员的工资、餐费、福利费、法定节假日正常工作的加班工资、社会保险、 服装费等人工费，前期投入摊销及公司税金及利润等，甲方不再另行支付其他费用。</w:t>
      </w:r>
    </w:p>
    <w:p w14:paraId="2AB5DC3E">
      <w:pPr>
        <w:spacing w:line="288" w:lineRule="auto"/>
        <w:ind w:firstLine="480" w:firstLineChars="200"/>
        <w:jc w:val="left"/>
        <w:rPr>
          <w:rFonts w:ascii="黑体" w:hAnsi="黑体" w:cs="Arial"/>
          <w:kern w:val="0"/>
          <w:sz w:val="24"/>
          <w:szCs w:val="24"/>
        </w:rPr>
      </w:pPr>
      <w:r>
        <w:rPr>
          <w:rFonts w:hint="eastAsia" w:ascii="黑体" w:hAnsi="黑体" w:cs="Arial"/>
          <w:sz w:val="24"/>
        </w:rPr>
        <w:t>3、双方同意：在合同期间内如申请拆机、报废等停止使用的，甲方提出书面申请，可提前终止合同。从申请之日起到合同期满期间的剩余维修款退</w:t>
      </w:r>
      <w:r>
        <w:rPr>
          <w:rFonts w:hint="eastAsia" w:ascii="黑体" w:hAnsi="黑体" w:cs="Arial"/>
          <w:sz w:val="24"/>
          <w:lang w:eastAsia="zh-CN"/>
        </w:rPr>
        <w:t>回</w:t>
      </w:r>
      <w:r>
        <w:rPr>
          <w:rFonts w:hint="eastAsia" w:ascii="黑体" w:hAnsi="黑体" w:cs="Arial"/>
          <w:sz w:val="24"/>
        </w:rPr>
        <w:t>甲方，退</w:t>
      </w:r>
      <w:r>
        <w:rPr>
          <w:rFonts w:hint="eastAsia" w:ascii="黑体" w:hAnsi="黑体" w:cs="Arial"/>
          <w:sz w:val="24"/>
          <w:lang w:eastAsia="zh-CN"/>
        </w:rPr>
        <w:t>回</w:t>
      </w:r>
      <w:r>
        <w:rPr>
          <w:rFonts w:hint="eastAsia" w:ascii="黑体" w:hAnsi="黑体" w:cs="Arial"/>
          <w:sz w:val="24"/>
        </w:rPr>
        <w:t>金额=合同金额*（合同项下尚未履行服务的时间/合同项下总的服务时间）。</w:t>
      </w:r>
    </w:p>
    <w:p w14:paraId="681F85D8">
      <w:pPr>
        <w:widowControl/>
        <w:tabs>
          <w:tab w:val="left" w:pos="5103"/>
        </w:tabs>
        <w:snapToGrid/>
        <w:spacing w:before="0" w:beforeAutospacing="0" w:after="0" w:afterAutospacing="0" w:line="288" w:lineRule="auto"/>
        <w:ind w:firstLine="480" w:firstLineChars="200"/>
        <w:jc w:val="left"/>
        <w:textAlignment w:val="baseline"/>
        <w:rPr>
          <w:rStyle w:val="50"/>
          <w:rFonts w:ascii="黑体" w:hAnsi="黑体" w:eastAsia="宋体"/>
          <w:b w:val="0"/>
          <w:i w:val="0"/>
          <w:caps w:val="0"/>
          <w:color w:val="auto"/>
          <w:spacing w:val="0"/>
          <w:w w:val="100"/>
          <w:kern w:val="2"/>
          <w:sz w:val="24"/>
          <w:lang w:val="en-US" w:eastAsia="zh-CN" w:bidi="ar-SA"/>
        </w:rPr>
      </w:pPr>
      <w:r>
        <w:rPr>
          <w:rFonts w:ascii="黑体" w:hAnsi="黑体" w:cs="Arial"/>
          <w:color w:val="auto"/>
          <w:sz w:val="24"/>
        </w:rPr>
        <w:t>4、</w:t>
      </w:r>
      <w:r>
        <w:rPr>
          <w:rStyle w:val="50"/>
          <w:rFonts w:ascii="黑体" w:hAnsi="黑体" w:eastAsia="宋体"/>
          <w:b w:val="0"/>
          <w:i w:val="0"/>
          <w:caps w:val="0"/>
          <w:color w:val="auto"/>
          <w:spacing w:val="0"/>
          <w:w w:val="100"/>
          <w:kern w:val="2"/>
          <w:sz w:val="24"/>
          <w:lang w:val="en-US" w:eastAsia="zh-CN" w:bidi="ar-SA"/>
        </w:rPr>
        <w:t>支付方式：合同签订后30个工作日内，收到乙方出具合法有效发票后，甲方向乙方支付合同款的60%。其余款项凭签字确认合格的《维保服务验收单》和乙方出具的合法有效发票，在20个工作日内支付。</w:t>
      </w:r>
    </w:p>
    <w:p w14:paraId="5F83E71A">
      <w:pPr>
        <w:widowControl/>
        <w:tabs>
          <w:tab w:val="left" w:pos="5103"/>
        </w:tabs>
        <w:adjustRightInd w:val="0"/>
        <w:spacing w:line="288" w:lineRule="auto"/>
        <w:ind w:firstLine="480" w:firstLineChars="200"/>
        <w:jc w:val="left"/>
        <w:rPr>
          <w:rFonts w:ascii="黑体" w:hAnsi="黑体" w:cs="Arial"/>
          <w:color w:val="000000"/>
          <w:sz w:val="24"/>
        </w:rPr>
      </w:pPr>
      <w:r>
        <w:rPr>
          <w:rFonts w:ascii="黑体" w:hAnsi="黑体" w:cs="Arial"/>
          <w:color w:val="000000"/>
          <w:sz w:val="24"/>
        </w:rPr>
        <w:t>5、甲方以转账的方式向乙方支付：</w:t>
      </w:r>
    </w:p>
    <w:p w14:paraId="2666C9FE">
      <w:pPr>
        <w:widowControl/>
        <w:tabs>
          <w:tab w:val="left" w:pos="420"/>
          <w:tab w:val="left" w:pos="1260"/>
          <w:tab w:val="left" w:pos="1365"/>
          <w:tab w:val="left" w:pos="5103"/>
        </w:tabs>
        <w:adjustRightInd w:val="0"/>
        <w:spacing w:line="288" w:lineRule="auto"/>
        <w:ind w:firstLine="720" w:firstLineChars="300"/>
        <w:jc w:val="left"/>
        <w:rPr>
          <w:rFonts w:ascii="黑体" w:hAnsi="黑体" w:cs="Arial"/>
          <w:color w:val="000000"/>
          <w:sz w:val="24"/>
          <w:u w:val="single"/>
        </w:rPr>
      </w:pPr>
      <w:r>
        <w:rPr>
          <w:rFonts w:ascii="黑体" w:hAnsi="黑体" w:cs="Arial"/>
          <w:color w:val="000000"/>
          <w:sz w:val="24"/>
        </w:rPr>
        <w:t xml:space="preserve"> 开户银行：</w:t>
      </w:r>
    </w:p>
    <w:p w14:paraId="093B13C1">
      <w:pPr>
        <w:widowControl/>
        <w:tabs>
          <w:tab w:val="left" w:pos="420"/>
          <w:tab w:val="left" w:pos="1260"/>
          <w:tab w:val="left" w:pos="1365"/>
          <w:tab w:val="left" w:pos="5103"/>
        </w:tabs>
        <w:adjustRightInd w:val="0"/>
        <w:spacing w:line="288" w:lineRule="auto"/>
        <w:ind w:firstLine="720" w:firstLineChars="300"/>
        <w:jc w:val="left"/>
        <w:rPr>
          <w:rFonts w:ascii="黑体" w:hAnsi="黑体" w:cs="Arial"/>
          <w:color w:val="000000"/>
          <w:sz w:val="24"/>
          <w:u w:val="single"/>
        </w:rPr>
      </w:pPr>
      <w:r>
        <w:rPr>
          <w:rFonts w:ascii="黑体" w:hAnsi="黑体" w:cs="Arial"/>
          <w:color w:val="000000"/>
          <w:sz w:val="24"/>
        </w:rPr>
        <w:t xml:space="preserve"> 账户名称：</w:t>
      </w:r>
    </w:p>
    <w:p w14:paraId="6A4BAD38">
      <w:pPr>
        <w:widowControl/>
        <w:tabs>
          <w:tab w:val="left" w:pos="420"/>
          <w:tab w:val="left" w:pos="1260"/>
          <w:tab w:val="left" w:pos="1365"/>
          <w:tab w:val="left" w:pos="5103"/>
        </w:tabs>
        <w:adjustRightInd w:val="0"/>
        <w:spacing w:line="288" w:lineRule="auto"/>
        <w:ind w:firstLine="720" w:firstLineChars="300"/>
        <w:jc w:val="left"/>
        <w:rPr>
          <w:rFonts w:ascii="黑体" w:hAnsi="黑体" w:cs="Arial"/>
          <w:color w:val="FF0000"/>
          <w:sz w:val="24"/>
        </w:rPr>
      </w:pPr>
      <w:r>
        <w:rPr>
          <w:rFonts w:ascii="黑体" w:hAnsi="黑体" w:cs="Arial"/>
          <w:color w:val="000000"/>
          <w:sz w:val="24"/>
        </w:rPr>
        <w:t xml:space="preserve"> 乙方的银行账号：</w:t>
      </w:r>
      <w:r>
        <w:rPr>
          <w:rFonts w:ascii="黑体" w:hAnsi="黑体" w:cs="Arial"/>
          <w:color w:val="FF0000"/>
          <w:sz w:val="24"/>
        </w:rPr>
        <w:t xml:space="preserve"> </w:t>
      </w:r>
    </w:p>
    <w:p w14:paraId="292F0EE1">
      <w:pPr>
        <w:widowControl/>
        <w:tabs>
          <w:tab w:val="left" w:pos="420"/>
          <w:tab w:val="left" w:pos="1260"/>
          <w:tab w:val="left" w:pos="1365"/>
          <w:tab w:val="left" w:pos="5103"/>
        </w:tabs>
        <w:adjustRightInd w:val="0"/>
        <w:spacing w:line="288" w:lineRule="auto"/>
        <w:ind w:firstLine="720" w:firstLineChars="300"/>
        <w:jc w:val="left"/>
        <w:rPr>
          <w:rFonts w:ascii="黑体" w:hAnsi="黑体" w:cs="Arial"/>
          <w:sz w:val="24"/>
          <w:u w:val="single"/>
        </w:rPr>
      </w:pPr>
      <w:r>
        <w:rPr>
          <w:rFonts w:ascii="黑体" w:hAnsi="黑体" w:cs="Arial"/>
          <w:kern w:val="0"/>
          <w:sz w:val="24"/>
          <w:szCs w:val="28"/>
        </w:rPr>
        <w:t xml:space="preserve"> </w:t>
      </w:r>
      <w:r>
        <w:rPr>
          <w:rFonts w:ascii="黑体" w:hAnsi="黑体" w:cs="Arial"/>
          <w:b/>
          <w:bCs/>
          <w:kern w:val="0"/>
          <w:sz w:val="24"/>
          <w:szCs w:val="28"/>
        </w:rPr>
        <w:t xml:space="preserve"> </w:t>
      </w:r>
      <w:r>
        <w:rPr>
          <w:rFonts w:ascii="黑体" w:hAnsi="黑体" w:cs="Arial"/>
          <w:sz w:val="24"/>
        </w:rPr>
        <w:t xml:space="preserve"> </w:t>
      </w:r>
    </w:p>
    <w:p w14:paraId="54672A62">
      <w:pPr>
        <w:autoSpaceDE w:val="0"/>
        <w:autoSpaceDN w:val="0"/>
        <w:adjustRightInd w:val="0"/>
        <w:spacing w:line="288" w:lineRule="auto"/>
        <w:ind w:firstLine="480"/>
        <w:jc w:val="left"/>
        <w:rPr>
          <w:rFonts w:ascii="黑体" w:hAnsi="黑体" w:cs="Arial"/>
          <w:b/>
          <w:kern w:val="0"/>
          <w:sz w:val="24"/>
          <w:szCs w:val="28"/>
        </w:rPr>
      </w:pPr>
      <w:r>
        <w:rPr>
          <w:rFonts w:ascii="黑体" w:hAnsi="黑体" w:cs="Arial"/>
          <w:b/>
          <w:sz w:val="24"/>
        </w:rPr>
        <w:t>四、价格</w:t>
      </w:r>
      <w:r>
        <w:rPr>
          <w:rFonts w:ascii="黑体" w:hAnsi="黑体" w:cs="Arial"/>
          <w:b/>
          <w:kern w:val="0"/>
          <w:sz w:val="24"/>
          <w:szCs w:val="28"/>
        </w:rPr>
        <w:t>豁免及限制</w:t>
      </w:r>
    </w:p>
    <w:p w14:paraId="3DB1A84B">
      <w:pPr>
        <w:autoSpaceDE w:val="0"/>
        <w:autoSpaceDN w:val="0"/>
        <w:adjustRightInd w:val="0"/>
        <w:spacing w:line="288" w:lineRule="auto"/>
        <w:ind w:firstLine="480" w:firstLineChars="200"/>
        <w:jc w:val="left"/>
        <w:rPr>
          <w:rFonts w:ascii="黑体" w:hAnsi="黑体" w:cs="Arial"/>
          <w:kern w:val="0"/>
          <w:sz w:val="24"/>
          <w:szCs w:val="28"/>
        </w:rPr>
      </w:pPr>
    </w:p>
    <w:p w14:paraId="0763B14E">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本合同不包括下列服务项目（甲方如果要求乙方提供下列服务，则按照乙方“付费维修服务”计费）</w:t>
      </w:r>
    </w:p>
    <w:p w14:paraId="2955E15B">
      <w:pPr>
        <w:numPr>
          <w:ilvl w:val="0"/>
          <w:numId w:val="12"/>
        </w:num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该机器拆机、翻新、重装、迁移、搬动及相应的费用及保险费用。</w:t>
      </w:r>
    </w:p>
    <w:p w14:paraId="7177C0ED">
      <w:pPr>
        <w:numPr>
          <w:ilvl w:val="0"/>
          <w:numId w:val="12"/>
        </w:num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非乙方指派或甲方请第三方修理调整机器、换装零件、改装机器及配件所造成机器损坏而需乙方维护者。</w:t>
      </w:r>
    </w:p>
    <w:p w14:paraId="1FE18026">
      <w:pPr>
        <w:numPr>
          <w:ilvl w:val="0"/>
          <w:numId w:val="12"/>
        </w:num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甲方或其代表未遵照保养及操作手册上的程序所进行操作所引起的设备故障。</w:t>
      </w:r>
    </w:p>
    <w:p w14:paraId="2E277797">
      <w:pPr>
        <w:widowControl/>
        <w:tabs>
          <w:tab w:val="left" w:pos="5103"/>
        </w:tabs>
        <w:adjustRightInd w:val="0"/>
        <w:spacing w:line="288" w:lineRule="auto"/>
        <w:jc w:val="left"/>
        <w:rPr>
          <w:rFonts w:ascii="黑体" w:hAnsi="黑体" w:cs="Arial"/>
          <w:b/>
          <w:sz w:val="24"/>
        </w:rPr>
      </w:pPr>
    </w:p>
    <w:p w14:paraId="354CD9D3">
      <w:pPr>
        <w:widowControl/>
        <w:tabs>
          <w:tab w:val="left" w:pos="5103"/>
        </w:tabs>
        <w:adjustRightInd w:val="0"/>
        <w:spacing w:line="288" w:lineRule="auto"/>
        <w:ind w:firstLine="480"/>
        <w:jc w:val="left"/>
        <w:rPr>
          <w:rFonts w:ascii="黑体" w:hAnsi="黑体" w:cs="Arial"/>
          <w:b/>
          <w:sz w:val="24"/>
        </w:rPr>
      </w:pPr>
      <w:r>
        <w:rPr>
          <w:rFonts w:ascii="黑体" w:hAnsi="黑体" w:cs="Arial"/>
          <w:b/>
          <w:sz w:val="24"/>
        </w:rPr>
        <w:t>五、保养管理方案</w:t>
      </w:r>
    </w:p>
    <w:p w14:paraId="52CE1B29">
      <w:pPr>
        <w:widowControl/>
        <w:tabs>
          <w:tab w:val="left" w:pos="5103"/>
        </w:tabs>
        <w:adjustRightInd w:val="0"/>
        <w:spacing w:line="288" w:lineRule="auto"/>
        <w:ind w:firstLine="480"/>
        <w:jc w:val="left"/>
        <w:rPr>
          <w:rFonts w:ascii="黑体" w:hAnsi="黑体" w:cs="Arial"/>
          <w:b/>
          <w:sz w:val="24"/>
        </w:rPr>
      </w:pPr>
    </w:p>
    <w:p w14:paraId="062380B9">
      <w:pPr>
        <w:autoSpaceDE w:val="0"/>
        <w:autoSpaceDN w:val="0"/>
        <w:adjustRightInd w:val="0"/>
        <w:spacing w:line="288" w:lineRule="auto"/>
        <w:ind w:firstLine="480" w:firstLineChars="200"/>
        <w:jc w:val="left"/>
        <w:rPr>
          <w:rFonts w:hint="eastAsia" w:ascii="黑体" w:hAnsi="黑体" w:eastAsia="宋体" w:cs="Arial"/>
          <w:kern w:val="0"/>
          <w:sz w:val="24"/>
          <w:szCs w:val="28"/>
          <w:lang w:eastAsia="zh-CN"/>
        </w:rPr>
      </w:pPr>
      <w:r>
        <w:rPr>
          <w:rFonts w:ascii="黑体" w:hAnsi="黑体" w:cs="Arial"/>
          <w:sz w:val="24"/>
          <w:szCs w:val="24"/>
        </w:rPr>
        <w:t>1、</w:t>
      </w:r>
      <w:r>
        <w:rPr>
          <w:rFonts w:ascii="黑体" w:hAnsi="黑体" w:cs="Arial"/>
          <w:kern w:val="0"/>
          <w:sz w:val="24"/>
          <w:szCs w:val="28"/>
        </w:rPr>
        <w:t>响应时间</w:t>
      </w:r>
      <w:r>
        <w:rPr>
          <w:rFonts w:hint="eastAsia" w:ascii="黑体" w:hAnsi="黑体" w:cs="Arial"/>
          <w:kern w:val="0"/>
          <w:sz w:val="24"/>
          <w:szCs w:val="28"/>
          <w:lang w:eastAsia="zh-CN"/>
        </w:rPr>
        <w:t>：</w:t>
      </w:r>
    </w:p>
    <w:p w14:paraId="7A8D8B4F">
      <w:pPr>
        <w:autoSpaceDE w:val="0"/>
        <w:autoSpaceDN w:val="0"/>
        <w:adjustRightInd w:val="0"/>
        <w:spacing w:line="288" w:lineRule="auto"/>
        <w:ind w:firstLine="480" w:firstLineChars="200"/>
        <w:jc w:val="left"/>
        <w:rPr>
          <w:rFonts w:hint="eastAsia" w:ascii="黑体" w:hAnsi="黑体" w:eastAsia="宋体" w:cs="Arial"/>
          <w:kern w:val="0"/>
          <w:sz w:val="24"/>
          <w:szCs w:val="28"/>
          <w:lang w:eastAsia="zh-CN"/>
        </w:rPr>
      </w:pPr>
      <w:r>
        <w:rPr>
          <w:rFonts w:ascii="黑体" w:hAnsi="黑体" w:cs="Arial"/>
          <w:kern w:val="0"/>
          <w:sz w:val="24"/>
          <w:szCs w:val="28"/>
        </w:rPr>
        <w:t>2、维修时间</w:t>
      </w:r>
      <w:r>
        <w:rPr>
          <w:rFonts w:hint="eastAsia" w:ascii="黑体" w:hAnsi="黑体" w:cs="Arial"/>
          <w:kern w:val="0"/>
          <w:sz w:val="24"/>
          <w:szCs w:val="28"/>
          <w:lang w:eastAsia="zh-CN"/>
        </w:rPr>
        <w:t>：</w:t>
      </w:r>
    </w:p>
    <w:p w14:paraId="098CE45A">
      <w:pPr>
        <w:autoSpaceDE w:val="0"/>
        <w:autoSpaceDN w:val="0"/>
        <w:adjustRightInd w:val="0"/>
        <w:spacing w:line="288" w:lineRule="auto"/>
        <w:ind w:firstLine="480" w:firstLineChars="200"/>
        <w:jc w:val="left"/>
        <w:rPr>
          <w:rFonts w:ascii="黑体" w:hAnsi="黑体" w:cs="Arial"/>
          <w:kern w:val="0"/>
          <w:sz w:val="24"/>
          <w:szCs w:val="28"/>
        </w:rPr>
      </w:pPr>
    </w:p>
    <w:p w14:paraId="3AC1F997">
      <w:pPr>
        <w:autoSpaceDE w:val="0"/>
        <w:autoSpaceDN w:val="0"/>
        <w:adjustRightInd w:val="0"/>
        <w:spacing w:line="288" w:lineRule="auto"/>
        <w:jc w:val="left"/>
        <w:rPr>
          <w:rFonts w:ascii="黑体" w:hAnsi="黑体" w:cs="Arial"/>
          <w:kern w:val="0"/>
          <w:sz w:val="24"/>
          <w:szCs w:val="28"/>
        </w:rPr>
      </w:pPr>
    </w:p>
    <w:p w14:paraId="3974D2B4">
      <w:pPr>
        <w:widowControl/>
        <w:tabs>
          <w:tab w:val="left" w:pos="5103"/>
        </w:tabs>
        <w:adjustRightInd w:val="0"/>
        <w:spacing w:line="288" w:lineRule="auto"/>
        <w:ind w:firstLine="480"/>
        <w:jc w:val="left"/>
        <w:rPr>
          <w:rFonts w:ascii="黑体" w:hAnsi="黑体" w:cs="Arial"/>
          <w:b/>
          <w:sz w:val="24"/>
        </w:rPr>
      </w:pPr>
      <w:r>
        <w:rPr>
          <w:rFonts w:ascii="黑体" w:hAnsi="黑体" w:cs="Arial"/>
          <w:b/>
          <w:sz w:val="24"/>
        </w:rPr>
        <w:t>六、乙方责任及承诺</w:t>
      </w:r>
    </w:p>
    <w:p w14:paraId="3B2740BB">
      <w:pPr>
        <w:autoSpaceDE w:val="0"/>
        <w:autoSpaceDN w:val="0"/>
        <w:adjustRightInd w:val="0"/>
        <w:spacing w:line="288" w:lineRule="auto"/>
        <w:jc w:val="left"/>
        <w:rPr>
          <w:rFonts w:ascii="黑体" w:hAnsi="黑体" w:cs="Arial"/>
          <w:kern w:val="0"/>
          <w:sz w:val="24"/>
          <w:szCs w:val="28"/>
        </w:rPr>
      </w:pPr>
      <w:r>
        <w:rPr>
          <w:rFonts w:ascii="黑体" w:hAnsi="黑体" w:cs="Arial"/>
          <w:kern w:val="0"/>
          <w:sz w:val="24"/>
          <w:szCs w:val="28"/>
        </w:rPr>
        <w:t xml:space="preserve">   </w:t>
      </w:r>
    </w:p>
    <w:p w14:paraId="7EED0796">
      <w:pPr>
        <w:autoSpaceDE w:val="0"/>
        <w:autoSpaceDN w:val="0"/>
        <w:adjustRightInd w:val="0"/>
        <w:spacing w:line="288" w:lineRule="auto"/>
        <w:ind w:firstLine="480" w:firstLineChars="200"/>
        <w:jc w:val="left"/>
        <w:rPr>
          <w:rFonts w:ascii="黑体" w:hAnsi="黑体" w:cs="Arial"/>
          <w:snapToGrid w:val="0"/>
          <w:kern w:val="0"/>
          <w:sz w:val="24"/>
        </w:rPr>
      </w:pPr>
      <w:r>
        <w:rPr>
          <w:rFonts w:ascii="黑体" w:hAnsi="黑体" w:cs="Arial"/>
          <w:snapToGrid w:val="0"/>
          <w:kern w:val="0"/>
          <w:sz w:val="24"/>
        </w:rPr>
        <w:t>1、乙方针对甲方具体维修保养情况，列出维护保养项目计划表</w:t>
      </w:r>
      <w:r>
        <w:rPr>
          <w:rFonts w:hint="eastAsia" w:ascii="黑体" w:hAnsi="黑体" w:cs="Arial"/>
          <w:snapToGrid w:val="0"/>
          <w:kern w:val="0"/>
          <w:sz w:val="24"/>
        </w:rPr>
        <w:t>（见附件三）</w:t>
      </w:r>
      <w:r>
        <w:rPr>
          <w:rFonts w:ascii="黑体" w:hAnsi="黑体" w:cs="Arial"/>
          <w:snapToGrid w:val="0"/>
          <w:kern w:val="0"/>
          <w:sz w:val="24"/>
        </w:rPr>
        <w:t>，交由甲方认可后，按计划进行定期维护，并填写维护检查表。在维护保养期间对各项设备</w:t>
      </w:r>
      <w:r>
        <w:rPr>
          <w:rFonts w:hint="eastAsia" w:ascii="黑体" w:hAnsi="黑体" w:cs="Arial"/>
          <w:snapToGrid w:val="0"/>
          <w:kern w:val="0"/>
          <w:sz w:val="24"/>
        </w:rPr>
        <w:t>按照</w:t>
      </w:r>
      <w:r>
        <w:rPr>
          <w:rFonts w:ascii="黑体" w:hAnsi="黑体" w:cs="Arial"/>
          <w:snapToGrid w:val="0"/>
          <w:kern w:val="0"/>
          <w:sz w:val="24"/>
        </w:rPr>
        <w:t>所列保养周期进行保养维护服务。</w:t>
      </w:r>
    </w:p>
    <w:p w14:paraId="3DDDD6D4">
      <w:pPr>
        <w:autoSpaceDE w:val="0"/>
        <w:autoSpaceDN w:val="0"/>
        <w:adjustRightInd w:val="0"/>
        <w:spacing w:line="288" w:lineRule="auto"/>
        <w:ind w:firstLine="480" w:firstLineChars="200"/>
        <w:jc w:val="left"/>
        <w:rPr>
          <w:rFonts w:ascii="黑体" w:hAnsi="黑体" w:cs="Arial"/>
          <w:snapToGrid w:val="0"/>
          <w:kern w:val="0"/>
          <w:sz w:val="24"/>
        </w:rPr>
      </w:pPr>
      <w:r>
        <w:rPr>
          <w:rFonts w:ascii="黑体" w:hAnsi="黑体" w:cs="Arial"/>
          <w:snapToGrid w:val="0"/>
          <w:kern w:val="0"/>
          <w:sz w:val="24"/>
        </w:rPr>
        <w:t>2、乙方指派负责人</w:t>
      </w:r>
      <w:r>
        <w:rPr>
          <w:rFonts w:hint="eastAsia" w:ascii="黑体" w:hAnsi="黑体" w:cs="Arial"/>
          <w:snapToGrid w:val="0"/>
          <w:kern w:val="0"/>
          <w:sz w:val="24"/>
          <w:u w:val="single"/>
        </w:rPr>
        <w:t xml:space="preserve">  </w:t>
      </w:r>
      <w:r>
        <w:rPr>
          <w:rFonts w:hint="eastAsia" w:ascii="黑体" w:hAnsi="黑体" w:cs="Arial"/>
          <w:snapToGrid w:val="0"/>
          <w:kern w:val="0"/>
          <w:sz w:val="24"/>
          <w:u w:val="single"/>
          <w:lang w:val="en-US" w:eastAsia="zh-CN"/>
        </w:rPr>
        <w:t xml:space="preserve">  </w:t>
      </w:r>
      <w:r>
        <w:rPr>
          <w:rFonts w:hint="eastAsia" w:ascii="黑体" w:hAnsi="黑体" w:cs="Arial"/>
          <w:snapToGrid w:val="0"/>
          <w:kern w:val="0"/>
          <w:sz w:val="24"/>
          <w:u w:val="single"/>
        </w:rPr>
        <w:t xml:space="preserve">  </w:t>
      </w:r>
      <w:r>
        <w:rPr>
          <w:rFonts w:ascii="黑体" w:hAnsi="黑体" w:cs="Arial"/>
          <w:snapToGrid w:val="0"/>
          <w:kern w:val="0"/>
          <w:sz w:val="24"/>
        </w:rPr>
        <w:t>负责本合同的履行，若乙方更换负责人，应书面通知甲方。</w:t>
      </w:r>
    </w:p>
    <w:p w14:paraId="3ABFB84F">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3、</w:t>
      </w:r>
      <w:r>
        <w:rPr>
          <w:rFonts w:hint="eastAsia" w:ascii="黑体" w:hAnsi="黑体" w:cs="Arial"/>
          <w:kern w:val="0"/>
          <w:sz w:val="24"/>
          <w:szCs w:val="28"/>
        </w:rPr>
        <w:t>乙方应对甲方进保设备进行质量及电气环境的检测，以确认甲方进保设备状态符合乙方开展维护工作的条件</w:t>
      </w:r>
      <w:r>
        <w:rPr>
          <w:rFonts w:ascii="黑体" w:hAnsi="黑体" w:cs="Arial"/>
          <w:kern w:val="0"/>
          <w:sz w:val="24"/>
          <w:szCs w:val="28"/>
        </w:rPr>
        <w:t>。</w:t>
      </w:r>
    </w:p>
    <w:p w14:paraId="5F161C66">
      <w:pPr>
        <w:autoSpaceDE w:val="0"/>
        <w:autoSpaceDN w:val="0"/>
        <w:adjustRightInd w:val="0"/>
        <w:spacing w:line="288" w:lineRule="auto"/>
        <w:ind w:firstLine="480" w:firstLineChars="200"/>
        <w:jc w:val="left"/>
        <w:rPr>
          <w:rFonts w:hint="eastAsia" w:ascii="黑体" w:hAnsi="黑体" w:cs="Arial"/>
          <w:snapToGrid w:val="0"/>
          <w:kern w:val="0"/>
          <w:sz w:val="24"/>
        </w:rPr>
      </w:pPr>
      <w:r>
        <w:rPr>
          <w:rFonts w:hint="eastAsia" w:ascii="黑体" w:hAnsi="黑体" w:cs="Arial"/>
          <w:snapToGrid w:val="0"/>
          <w:kern w:val="0"/>
          <w:sz w:val="24"/>
        </w:rPr>
        <w:t>4</w:t>
      </w:r>
      <w:r>
        <w:rPr>
          <w:rFonts w:ascii="黑体" w:hAnsi="黑体" w:cs="Arial"/>
          <w:snapToGrid w:val="0"/>
          <w:kern w:val="0"/>
          <w:sz w:val="24"/>
        </w:rPr>
        <w:t>、在</w:t>
      </w:r>
      <w:r>
        <w:rPr>
          <w:rFonts w:hint="eastAsia" w:ascii="黑体" w:hAnsi="黑体" w:cs="Arial"/>
          <w:snapToGrid w:val="0"/>
          <w:kern w:val="0"/>
          <w:sz w:val="24"/>
        </w:rPr>
        <w:t>保养</w:t>
      </w:r>
      <w:r>
        <w:rPr>
          <w:rFonts w:ascii="黑体" w:hAnsi="黑体" w:cs="Arial"/>
          <w:snapToGrid w:val="0"/>
          <w:kern w:val="0"/>
          <w:sz w:val="24"/>
        </w:rPr>
        <w:t>维护过程中采取严密的安全防护、防火措施，并承担施工期间由乙方负责承担所造成的全部人员人身损害及财产损失等各项费用</w:t>
      </w:r>
      <w:r>
        <w:rPr>
          <w:rFonts w:hint="eastAsia" w:ascii="黑体" w:hAnsi="黑体" w:cs="Arial"/>
          <w:snapToGrid w:val="0"/>
          <w:kern w:val="0"/>
          <w:sz w:val="24"/>
        </w:rPr>
        <w:t>。</w:t>
      </w:r>
    </w:p>
    <w:p w14:paraId="76A8A555">
      <w:pPr>
        <w:autoSpaceDE w:val="0"/>
        <w:autoSpaceDN w:val="0"/>
        <w:adjustRightInd w:val="0"/>
        <w:spacing w:line="288" w:lineRule="auto"/>
        <w:ind w:firstLine="480" w:firstLineChars="200"/>
        <w:jc w:val="left"/>
        <w:rPr>
          <w:rFonts w:hint="eastAsia" w:ascii="黑体" w:hAnsi="黑体" w:eastAsia="宋体" w:cs="Arial"/>
          <w:b w:val="0"/>
          <w:bCs w:val="0"/>
          <w:snapToGrid w:val="0"/>
          <w:color w:val="auto"/>
          <w:kern w:val="0"/>
          <w:sz w:val="24"/>
          <w:lang w:val="en-US" w:eastAsia="zh-CN"/>
        </w:rPr>
      </w:pPr>
      <w:r>
        <w:rPr>
          <w:rFonts w:hint="eastAsia" w:ascii="黑体" w:hAnsi="黑体" w:cs="Arial"/>
          <w:b w:val="0"/>
          <w:bCs w:val="0"/>
          <w:snapToGrid w:val="0"/>
          <w:color w:val="auto"/>
          <w:kern w:val="0"/>
          <w:sz w:val="24"/>
          <w:lang w:val="en-US" w:eastAsia="zh-CN"/>
        </w:rPr>
        <w:t>5、乙方承诺不具有远程数字化服务功能，不包含相关硬件设施。</w:t>
      </w:r>
    </w:p>
    <w:p w14:paraId="0BDE8183">
      <w:pPr>
        <w:widowControl/>
        <w:tabs>
          <w:tab w:val="left" w:pos="5103"/>
        </w:tabs>
        <w:adjustRightInd w:val="0"/>
        <w:spacing w:line="288" w:lineRule="auto"/>
        <w:ind w:firstLine="480"/>
        <w:jc w:val="left"/>
        <w:rPr>
          <w:rFonts w:ascii="黑体" w:hAnsi="黑体" w:cs="Arial"/>
          <w:b/>
          <w:sz w:val="24"/>
        </w:rPr>
      </w:pPr>
    </w:p>
    <w:p w14:paraId="4DE04002">
      <w:pPr>
        <w:widowControl/>
        <w:tabs>
          <w:tab w:val="left" w:pos="5103"/>
        </w:tabs>
        <w:adjustRightInd w:val="0"/>
        <w:spacing w:line="288" w:lineRule="auto"/>
        <w:ind w:firstLine="480"/>
        <w:jc w:val="left"/>
        <w:rPr>
          <w:rFonts w:ascii="黑体" w:hAnsi="黑体" w:cs="Arial"/>
          <w:b/>
          <w:sz w:val="24"/>
        </w:rPr>
      </w:pPr>
      <w:r>
        <w:rPr>
          <w:rFonts w:ascii="黑体" w:hAnsi="黑体" w:cs="Arial"/>
          <w:b/>
          <w:sz w:val="24"/>
        </w:rPr>
        <w:t>七、甲方责任及承诺</w:t>
      </w:r>
    </w:p>
    <w:p w14:paraId="3A5FF3FA">
      <w:pPr>
        <w:autoSpaceDE w:val="0"/>
        <w:autoSpaceDN w:val="0"/>
        <w:adjustRightInd w:val="0"/>
        <w:spacing w:line="288" w:lineRule="auto"/>
        <w:ind w:firstLine="480" w:firstLineChars="200"/>
        <w:jc w:val="left"/>
        <w:rPr>
          <w:rFonts w:ascii="黑体" w:hAnsi="黑体" w:cs="Arial"/>
          <w:kern w:val="0"/>
          <w:sz w:val="24"/>
          <w:szCs w:val="28"/>
        </w:rPr>
      </w:pPr>
    </w:p>
    <w:p w14:paraId="66BA1325">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1、甲方应按机器操作手册的要求进行操作及日常维护，保证机器的电气环境（电源质量、接地、温湿度、电磁干扰、腐蚀性气体等）符合设备安装手册中的要求,保证机器所需电源,水源、有活性的辐射源（适用于PET/CT等核医学设备）的正常供应及开启和关闭。由于甲方原因造成设备不能正常运转或无法提供维修，乙方不承担维修责任。</w:t>
      </w:r>
    </w:p>
    <w:p w14:paraId="44F04A0E">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2、甲方应按合同约定的方式按时向乙方支付维修服务费用。</w:t>
      </w:r>
    </w:p>
    <w:p w14:paraId="17E48CBD">
      <w:pPr>
        <w:autoSpaceDE w:val="0"/>
        <w:autoSpaceDN w:val="0"/>
        <w:adjustRightInd w:val="0"/>
        <w:spacing w:line="288" w:lineRule="auto"/>
        <w:ind w:firstLine="480" w:firstLineChars="200"/>
        <w:jc w:val="left"/>
        <w:rPr>
          <w:rFonts w:ascii="黑体" w:hAnsi="黑体" w:cs="Arial"/>
          <w:kern w:val="0"/>
          <w:sz w:val="24"/>
          <w:szCs w:val="28"/>
        </w:rPr>
      </w:pPr>
      <w:r>
        <w:rPr>
          <w:rFonts w:hint="eastAsia" w:ascii="黑体" w:hAnsi="黑体" w:cs="Arial"/>
          <w:kern w:val="0"/>
          <w:sz w:val="24"/>
          <w:szCs w:val="28"/>
        </w:rPr>
        <w:t>3</w:t>
      </w:r>
      <w:r>
        <w:rPr>
          <w:rFonts w:ascii="黑体" w:hAnsi="黑体" w:cs="Arial"/>
          <w:kern w:val="0"/>
          <w:sz w:val="24"/>
          <w:szCs w:val="28"/>
        </w:rPr>
        <w:t>、本次合同服务相关的化学品以及产生的相关废物，甲方应按照国家相关法律法规要求进行管理和处置。</w:t>
      </w:r>
    </w:p>
    <w:p w14:paraId="02D5D007">
      <w:pPr>
        <w:snapToGrid/>
        <w:spacing w:before="0" w:beforeAutospacing="0" w:after="0" w:afterAutospacing="0" w:line="288" w:lineRule="auto"/>
        <w:ind w:firstLine="480"/>
        <w:jc w:val="left"/>
        <w:textAlignment w:val="baseline"/>
        <w:rPr>
          <w:rStyle w:val="50"/>
          <w:rFonts w:ascii="黑体" w:hAnsi="黑体" w:eastAsia="宋体"/>
          <w:b w:val="0"/>
          <w:i w:val="0"/>
          <w:caps w:val="0"/>
          <w:spacing w:val="0"/>
          <w:w w:val="100"/>
          <w:kern w:val="0"/>
          <w:sz w:val="24"/>
          <w:szCs w:val="28"/>
          <w:lang w:val="en-US" w:eastAsia="zh-CN" w:bidi="ar-SA"/>
        </w:rPr>
      </w:pPr>
      <w:r>
        <w:rPr>
          <w:rStyle w:val="50"/>
          <w:rFonts w:ascii="黑体" w:hAnsi="黑体" w:eastAsia="宋体"/>
          <w:b w:val="0"/>
          <w:i w:val="0"/>
          <w:caps w:val="0"/>
          <w:spacing w:val="0"/>
          <w:w w:val="100"/>
          <w:kern w:val="0"/>
          <w:sz w:val="24"/>
          <w:szCs w:val="28"/>
          <w:lang w:val="en-US" w:eastAsia="zh-CN" w:bidi="ar-SA"/>
        </w:rPr>
        <w:t xml:space="preserve">4、在合同有效期内，未经乙方认可，甲方不得擅自维修，移机，保养及更换第三方零备件及耗材。 </w:t>
      </w:r>
    </w:p>
    <w:p w14:paraId="6A9FEEF3">
      <w:pPr>
        <w:autoSpaceDE w:val="0"/>
        <w:autoSpaceDN w:val="0"/>
        <w:adjustRightInd w:val="0"/>
        <w:spacing w:line="288" w:lineRule="auto"/>
        <w:ind w:firstLine="480" w:firstLineChars="200"/>
        <w:jc w:val="left"/>
        <w:rPr>
          <w:rFonts w:ascii="黑体" w:hAnsi="黑体" w:cs="Arial"/>
          <w:kern w:val="0"/>
          <w:sz w:val="24"/>
          <w:szCs w:val="28"/>
        </w:rPr>
      </w:pPr>
    </w:p>
    <w:p w14:paraId="7B57ECFC">
      <w:pPr>
        <w:autoSpaceDE w:val="0"/>
        <w:autoSpaceDN w:val="0"/>
        <w:adjustRightInd w:val="0"/>
        <w:spacing w:line="288" w:lineRule="auto"/>
        <w:ind w:firstLine="480"/>
        <w:jc w:val="left"/>
        <w:rPr>
          <w:rFonts w:ascii="黑体" w:hAnsi="黑体" w:cs="Arial"/>
          <w:b/>
          <w:bCs/>
          <w:sz w:val="24"/>
        </w:rPr>
      </w:pPr>
      <w:r>
        <w:rPr>
          <w:rFonts w:ascii="黑体" w:hAnsi="黑体" w:cs="Arial"/>
          <w:b/>
          <w:bCs/>
          <w:sz w:val="24"/>
        </w:rPr>
        <w:t>八、违约责任</w:t>
      </w:r>
    </w:p>
    <w:p w14:paraId="5FFDD2E2">
      <w:pPr>
        <w:autoSpaceDE w:val="0"/>
        <w:autoSpaceDN w:val="0"/>
        <w:adjustRightInd w:val="0"/>
        <w:spacing w:line="288" w:lineRule="auto"/>
        <w:ind w:firstLine="480"/>
        <w:jc w:val="left"/>
        <w:rPr>
          <w:rFonts w:ascii="黑体" w:hAnsi="黑体" w:cs="Arial"/>
          <w:b/>
          <w:bCs/>
          <w:sz w:val="24"/>
        </w:rPr>
      </w:pPr>
    </w:p>
    <w:p w14:paraId="19B4E329">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1、由于公认的不可抗力事件造成的损坏（如自然灾害、爆炸、房屋倒塌、暴乱、坠机及蓄意破坏、缺乏燃料或水电、劳资纠纷、罢工、战争等），乙方根据实际情况部分或全部免除责任，并及时通知甲方</w:t>
      </w:r>
      <w:r>
        <w:rPr>
          <w:rFonts w:hint="eastAsia" w:ascii="黑体" w:hAnsi="黑体" w:cs="Arial"/>
          <w:kern w:val="0"/>
          <w:sz w:val="24"/>
          <w:szCs w:val="28"/>
        </w:rPr>
        <w:t>。</w:t>
      </w:r>
    </w:p>
    <w:p w14:paraId="37BBB87D">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2、除不可抗力或乙方不可能控制的因素导致的情形外，因为乙方无故不履行合同或者履行合同不符合约定给甲方造成损失的,乙方负责赔偿直接损失,该损失赔偿额最高不超过本合同签署时双方约定的甲方应支付给乙方的设备当期服务合同价款</w:t>
      </w:r>
      <w:r>
        <w:rPr>
          <w:rFonts w:hint="eastAsia" w:ascii="黑体" w:hAnsi="黑体" w:cs="Arial"/>
          <w:kern w:val="0"/>
          <w:sz w:val="24"/>
          <w:szCs w:val="28"/>
        </w:rPr>
        <w:t>。</w:t>
      </w:r>
    </w:p>
    <w:p w14:paraId="7E3CF8D1">
      <w:pPr>
        <w:autoSpaceDE w:val="0"/>
        <w:autoSpaceDN w:val="0"/>
        <w:adjustRightInd w:val="0"/>
        <w:spacing w:line="288" w:lineRule="auto"/>
        <w:ind w:firstLine="480" w:firstLineChars="200"/>
        <w:jc w:val="left"/>
        <w:rPr>
          <w:rFonts w:ascii="黑体" w:eastAsia="黑体"/>
          <w:kern w:val="0"/>
          <w:sz w:val="24"/>
          <w:szCs w:val="24"/>
        </w:rPr>
      </w:pPr>
      <w:r>
        <w:rPr>
          <w:rFonts w:hint="eastAsia" w:ascii="黑体" w:hAnsi="黑体" w:cs="宋体"/>
          <w:kern w:val="0"/>
          <w:sz w:val="24"/>
          <w:szCs w:val="24"/>
          <w:lang w:val="en-US" w:eastAsia="zh-CN"/>
        </w:rPr>
        <w:t>3</w:t>
      </w:r>
      <w:r>
        <w:rPr>
          <w:rFonts w:hint="eastAsia" w:ascii="黑体" w:hAnsi="黑体" w:cs="宋体"/>
          <w:kern w:val="0"/>
          <w:sz w:val="24"/>
          <w:szCs w:val="24"/>
        </w:rPr>
        <w:t>、如果甲方在超过本合同付款条款规定期限</w:t>
      </w:r>
      <w:r>
        <w:rPr>
          <w:rFonts w:ascii="黑体" w:hAnsi="黑体" w:cs="黑体"/>
          <w:kern w:val="0"/>
          <w:sz w:val="24"/>
          <w:szCs w:val="24"/>
        </w:rPr>
        <w:t>30</w:t>
      </w:r>
      <w:r>
        <w:rPr>
          <w:rFonts w:hint="eastAsia" w:ascii="黑体" w:hAnsi="黑体" w:cs="宋体"/>
          <w:kern w:val="0"/>
          <w:sz w:val="24"/>
          <w:szCs w:val="24"/>
        </w:rPr>
        <w:t>日后未支付相关款项，乙方可要求甲方支付</w:t>
      </w:r>
      <w:r>
        <w:rPr>
          <w:rFonts w:hint="eastAsia" w:ascii="黑体" w:hAnsi="黑体" w:cs="宋体"/>
          <w:sz w:val="24"/>
          <w:szCs w:val="24"/>
        </w:rPr>
        <w:t>逾期违约金，每逾期一日，按应付金额的万分之一由甲方向乙方支付，该违约金总额不超过合同金额的</w:t>
      </w:r>
      <w:r>
        <w:rPr>
          <w:rFonts w:ascii="黑体" w:hAnsi="黑体" w:cs="黑体"/>
          <w:sz w:val="24"/>
          <w:szCs w:val="24"/>
        </w:rPr>
        <w:t>5%</w:t>
      </w:r>
      <w:r>
        <w:rPr>
          <w:rFonts w:hint="eastAsia" w:ascii="黑体" w:hAnsi="黑体" w:cs="宋体"/>
          <w:sz w:val="24"/>
          <w:szCs w:val="24"/>
        </w:rPr>
        <w:t>；如甲方在90日内仍未支付相关款项的，乙方有权解除合同。</w:t>
      </w:r>
      <w:r>
        <w:rPr>
          <w:rFonts w:hint="eastAsia" w:ascii="黑体" w:hAnsi="黑体" w:cs="宋体"/>
          <w:kern w:val="0"/>
          <w:sz w:val="24"/>
          <w:szCs w:val="24"/>
        </w:rPr>
        <w:t>在解除合同之前，乙方应书面通知甲方。</w:t>
      </w:r>
    </w:p>
    <w:p w14:paraId="7F4A7F7F">
      <w:pPr>
        <w:autoSpaceDE w:val="0"/>
        <w:autoSpaceDN w:val="0"/>
        <w:adjustRightInd w:val="0"/>
        <w:spacing w:line="288" w:lineRule="auto"/>
        <w:ind w:firstLine="480" w:firstLineChars="200"/>
        <w:jc w:val="left"/>
        <w:rPr>
          <w:rFonts w:ascii="黑体" w:eastAsia="黑体"/>
          <w:sz w:val="24"/>
          <w:szCs w:val="24"/>
        </w:rPr>
      </w:pPr>
      <w:r>
        <w:rPr>
          <w:rFonts w:hint="eastAsia" w:ascii="黑体" w:hAnsi="黑体" w:cs="黑体"/>
          <w:kern w:val="0"/>
          <w:sz w:val="24"/>
          <w:szCs w:val="24"/>
          <w:lang w:val="en-US" w:eastAsia="zh-CN"/>
        </w:rPr>
        <w:t>4</w:t>
      </w:r>
      <w:r>
        <w:rPr>
          <w:rFonts w:hint="eastAsia" w:ascii="黑体" w:hAnsi="黑体" w:cs="宋体"/>
          <w:kern w:val="0"/>
          <w:sz w:val="24"/>
          <w:szCs w:val="24"/>
        </w:rPr>
        <w:t>、</w:t>
      </w:r>
      <w:r>
        <w:rPr>
          <w:rFonts w:hint="eastAsia" w:ascii="黑体" w:hAnsi="黑体" w:cs="宋体"/>
          <w:sz w:val="24"/>
          <w:szCs w:val="24"/>
        </w:rPr>
        <w:t>乙方未按合同要求进行维护服务且给甲方造成影响和损失时，甲方有权要求乙方改正，若乙方仍未能达到本合同的要求，甲方有权解除本合同，有权要求乙方退回甲方支付的乙方未完成工作的款项（按月计算），并要求乙方向甲方承担合同总额</w:t>
      </w:r>
      <w:r>
        <w:rPr>
          <w:rFonts w:ascii="黑体" w:hAnsi="黑体" w:cs="黑体"/>
          <w:sz w:val="24"/>
          <w:szCs w:val="24"/>
        </w:rPr>
        <w:t>10%</w:t>
      </w:r>
      <w:r>
        <w:rPr>
          <w:rFonts w:hint="eastAsia" w:ascii="黑体" w:hAnsi="黑体" w:cs="宋体"/>
          <w:sz w:val="24"/>
          <w:szCs w:val="24"/>
        </w:rPr>
        <w:t>的违约金。同时，乙方应赔偿甲方实际造成的损失。</w:t>
      </w:r>
    </w:p>
    <w:p w14:paraId="7005C47C">
      <w:pPr>
        <w:autoSpaceDE w:val="0"/>
        <w:autoSpaceDN w:val="0"/>
        <w:adjustRightInd w:val="0"/>
        <w:spacing w:line="288" w:lineRule="auto"/>
        <w:ind w:firstLine="480" w:firstLineChars="200"/>
        <w:jc w:val="left"/>
        <w:rPr>
          <w:rFonts w:ascii="黑体" w:eastAsia="黑体"/>
          <w:sz w:val="24"/>
          <w:szCs w:val="24"/>
        </w:rPr>
      </w:pPr>
      <w:r>
        <w:rPr>
          <w:rFonts w:hint="eastAsia" w:ascii="黑体" w:hAnsi="黑体" w:cs="黑体"/>
          <w:sz w:val="24"/>
          <w:szCs w:val="24"/>
          <w:lang w:val="en-US" w:eastAsia="zh-CN"/>
        </w:rPr>
        <w:t>5</w:t>
      </w:r>
      <w:r>
        <w:rPr>
          <w:rFonts w:hint="eastAsia" w:ascii="黑体" w:hAnsi="黑体" w:cs="宋体"/>
          <w:sz w:val="24"/>
          <w:szCs w:val="24"/>
        </w:rPr>
        <w:t>、因乙方工作失误造成自身、甲方或第三方的财产损失或人员伤亡的，由乙方承担全部赔偿责任。</w:t>
      </w:r>
    </w:p>
    <w:p w14:paraId="2B1CA48C">
      <w:pPr>
        <w:autoSpaceDE w:val="0"/>
        <w:autoSpaceDN w:val="0"/>
        <w:adjustRightInd w:val="0"/>
        <w:spacing w:line="288" w:lineRule="auto"/>
        <w:ind w:firstLine="480" w:firstLineChars="200"/>
        <w:jc w:val="left"/>
        <w:rPr>
          <w:rFonts w:ascii="黑体" w:eastAsia="黑体"/>
          <w:sz w:val="24"/>
          <w:szCs w:val="24"/>
        </w:rPr>
      </w:pPr>
      <w:r>
        <w:rPr>
          <w:rFonts w:hint="eastAsia" w:ascii="黑体" w:hAnsi="黑体" w:cs="黑体"/>
          <w:kern w:val="0"/>
          <w:sz w:val="24"/>
          <w:szCs w:val="24"/>
          <w:lang w:val="en-US" w:eastAsia="zh-CN"/>
        </w:rPr>
        <w:t>6</w:t>
      </w:r>
      <w:r>
        <w:rPr>
          <w:rFonts w:hint="eastAsia" w:ascii="黑体" w:hAnsi="黑体" w:cs="宋体"/>
          <w:kern w:val="0"/>
          <w:sz w:val="24"/>
          <w:szCs w:val="24"/>
        </w:rPr>
        <w:t>、未经甲方书面同意，乙方不得将本合同项下的义务转让或分包给第三人。违反本约定，甲方有权解除合同，有权要求乙方退回甲方支付的全部款项，</w:t>
      </w:r>
      <w:r>
        <w:rPr>
          <w:rFonts w:hint="eastAsia" w:ascii="黑体" w:hAnsi="黑体" w:cs="宋体"/>
          <w:sz w:val="24"/>
          <w:szCs w:val="24"/>
        </w:rPr>
        <w:t>并要求乙方向甲方承担合同总额</w:t>
      </w:r>
      <w:r>
        <w:rPr>
          <w:rFonts w:ascii="黑体" w:hAnsi="黑体" w:cs="黑体"/>
          <w:sz w:val="24"/>
          <w:szCs w:val="24"/>
        </w:rPr>
        <w:t>10%</w:t>
      </w:r>
      <w:r>
        <w:rPr>
          <w:rFonts w:hint="eastAsia" w:ascii="黑体" w:hAnsi="黑体" w:cs="宋体"/>
          <w:sz w:val="24"/>
          <w:szCs w:val="24"/>
        </w:rPr>
        <w:t>的违约金。同时，乙方应赔偿甲方实际造成的损失。</w:t>
      </w:r>
    </w:p>
    <w:p w14:paraId="6FB1D3CB">
      <w:pPr>
        <w:autoSpaceDE w:val="0"/>
        <w:autoSpaceDN w:val="0"/>
        <w:adjustRightInd w:val="0"/>
        <w:spacing w:line="288" w:lineRule="auto"/>
        <w:jc w:val="left"/>
        <w:rPr>
          <w:rFonts w:ascii="黑体" w:hAnsi="黑体" w:cs="Arial"/>
          <w:snapToGrid w:val="0"/>
          <w:kern w:val="0"/>
          <w:sz w:val="24"/>
        </w:rPr>
      </w:pPr>
      <w:r>
        <w:rPr>
          <w:rFonts w:ascii="黑体" w:hAnsi="黑体" w:cs="Arial"/>
          <w:snapToGrid w:val="0"/>
          <w:kern w:val="0"/>
          <w:sz w:val="24"/>
        </w:rPr>
        <w:t xml:space="preserve">    </w:t>
      </w:r>
      <w:r>
        <w:rPr>
          <w:rFonts w:hint="eastAsia" w:ascii="黑体" w:hAnsi="黑体" w:cs="Arial"/>
          <w:snapToGrid w:val="0"/>
          <w:kern w:val="0"/>
          <w:sz w:val="24"/>
          <w:lang w:val="en-US" w:eastAsia="zh-CN"/>
        </w:rPr>
        <w:t>7</w:t>
      </w:r>
      <w:r>
        <w:rPr>
          <w:rFonts w:ascii="黑体" w:hAnsi="黑体" w:cs="Arial"/>
          <w:snapToGrid w:val="0"/>
          <w:kern w:val="0"/>
          <w:sz w:val="24"/>
        </w:rPr>
        <w:t xml:space="preserve">、在合同执行期间，如乙方人员维护服务和维修材料不能及时到位，甲方视具体情况有权要求乙方延长保修期，乙方据所延误的时间按三倍时间延长保修；如因乙方原因，造成甲方财务财产损失或影响医疗工作开展的事故，应以甲方具体损失情况进行赔偿。 </w:t>
      </w:r>
    </w:p>
    <w:p w14:paraId="49905596">
      <w:pPr>
        <w:widowControl/>
        <w:tabs>
          <w:tab w:val="left" w:pos="5103"/>
        </w:tabs>
        <w:adjustRightInd w:val="0"/>
        <w:spacing w:line="288" w:lineRule="auto"/>
        <w:jc w:val="left"/>
        <w:rPr>
          <w:rFonts w:ascii="黑体" w:hAnsi="黑体" w:cs="Arial"/>
          <w:b/>
          <w:sz w:val="24"/>
        </w:rPr>
      </w:pPr>
    </w:p>
    <w:p w14:paraId="1302C28C">
      <w:pPr>
        <w:widowControl/>
        <w:spacing w:line="288" w:lineRule="auto"/>
        <w:ind w:firstLine="480"/>
        <w:jc w:val="left"/>
        <w:rPr>
          <w:rFonts w:ascii="黑体" w:hAnsi="黑体" w:cs="Arial"/>
          <w:b/>
          <w:bCs/>
          <w:sz w:val="24"/>
        </w:rPr>
      </w:pPr>
      <w:r>
        <w:rPr>
          <w:rFonts w:ascii="黑体" w:hAnsi="黑体" w:cs="Arial"/>
          <w:b/>
          <w:bCs/>
          <w:kern w:val="0"/>
          <w:sz w:val="24"/>
          <w:szCs w:val="28"/>
        </w:rPr>
        <w:t>九、</w:t>
      </w:r>
      <w:r>
        <w:rPr>
          <w:rFonts w:ascii="黑体" w:hAnsi="黑体" w:cs="Arial"/>
          <w:b/>
          <w:bCs/>
          <w:sz w:val="24"/>
        </w:rPr>
        <w:t>合同的变更、解除、终止和续订</w:t>
      </w:r>
    </w:p>
    <w:p w14:paraId="602083DC">
      <w:pPr>
        <w:widowControl/>
        <w:spacing w:line="288" w:lineRule="auto"/>
        <w:ind w:firstLine="480"/>
        <w:jc w:val="left"/>
        <w:rPr>
          <w:rFonts w:ascii="黑体" w:hAnsi="黑体" w:cs="Arial"/>
          <w:b/>
          <w:bCs/>
          <w:sz w:val="24"/>
        </w:rPr>
      </w:pPr>
    </w:p>
    <w:p w14:paraId="7DBAFDC7">
      <w:pPr>
        <w:widowControl/>
        <w:spacing w:line="288" w:lineRule="auto"/>
        <w:ind w:firstLine="480" w:firstLineChars="200"/>
        <w:jc w:val="left"/>
        <w:rPr>
          <w:rFonts w:ascii="黑体" w:hAnsi="黑体" w:cs="Arial"/>
          <w:sz w:val="24"/>
        </w:rPr>
      </w:pPr>
      <w:r>
        <w:rPr>
          <w:rFonts w:ascii="黑体" w:hAnsi="黑体" w:cs="Arial"/>
          <w:sz w:val="24"/>
        </w:rPr>
        <w:t>1、甲、乙双方经协商,可达成书面协议提前终止本合同</w:t>
      </w:r>
      <w:r>
        <w:rPr>
          <w:rFonts w:hint="eastAsia" w:ascii="黑体" w:hAnsi="黑体" w:cs="Arial"/>
          <w:sz w:val="24"/>
        </w:rPr>
        <w:t>。</w:t>
      </w:r>
    </w:p>
    <w:p w14:paraId="69A0412A">
      <w:pPr>
        <w:widowControl/>
        <w:spacing w:line="288" w:lineRule="auto"/>
        <w:ind w:left="959" w:leftChars="228" w:hanging="480" w:hangingChars="200"/>
        <w:jc w:val="left"/>
        <w:rPr>
          <w:rFonts w:ascii="黑体" w:hAnsi="黑体" w:cs="Arial"/>
          <w:sz w:val="24"/>
        </w:rPr>
      </w:pPr>
      <w:r>
        <w:rPr>
          <w:rFonts w:ascii="黑体" w:hAnsi="黑体" w:cs="Arial"/>
          <w:sz w:val="24"/>
        </w:rPr>
        <w:t>2、乙方在工作中，发生以下所列情形的，甲方有权单方解除合同，并要求</w:t>
      </w:r>
    </w:p>
    <w:p w14:paraId="4C94F4A9">
      <w:pPr>
        <w:widowControl/>
        <w:spacing w:line="288" w:lineRule="auto"/>
        <w:jc w:val="left"/>
        <w:rPr>
          <w:rFonts w:ascii="黑体" w:hAnsi="黑体" w:cs="Arial"/>
          <w:sz w:val="24"/>
        </w:rPr>
      </w:pPr>
      <w:r>
        <w:rPr>
          <w:rFonts w:ascii="黑体" w:hAnsi="黑体" w:cs="Arial"/>
          <w:sz w:val="24"/>
        </w:rPr>
        <w:t>乙方赔偿因此给甲方造成的损失：</w:t>
      </w:r>
    </w:p>
    <w:p w14:paraId="3A12D796">
      <w:pPr>
        <w:widowControl/>
        <w:spacing w:line="288" w:lineRule="auto"/>
        <w:ind w:firstLine="480" w:firstLineChars="200"/>
        <w:jc w:val="left"/>
        <w:rPr>
          <w:rFonts w:ascii="黑体" w:hAnsi="黑体" w:cs="Arial"/>
          <w:sz w:val="24"/>
        </w:rPr>
      </w:pPr>
      <w:r>
        <w:rPr>
          <w:rFonts w:ascii="黑体" w:hAnsi="黑体" w:cs="Arial"/>
          <w:sz w:val="24"/>
        </w:rPr>
        <w:t>（1）严重侵害甲方利益或违反国家法律及相关规定；</w:t>
      </w:r>
    </w:p>
    <w:p w14:paraId="71FCB3E2">
      <w:pPr>
        <w:widowControl/>
        <w:spacing w:line="288" w:lineRule="auto"/>
        <w:ind w:left="959" w:leftChars="228" w:hanging="480" w:hangingChars="200"/>
        <w:jc w:val="left"/>
        <w:rPr>
          <w:rFonts w:ascii="黑体" w:hAnsi="黑体" w:cs="Arial"/>
          <w:sz w:val="24"/>
        </w:rPr>
      </w:pPr>
      <w:r>
        <w:rPr>
          <w:rFonts w:ascii="黑体" w:hAnsi="黑体" w:cs="Arial"/>
          <w:sz w:val="24"/>
        </w:rPr>
        <w:t>（2）乙方工作人员在工作中发生刑事恶性事件及重大人身侵权伤害行为情</w:t>
      </w:r>
    </w:p>
    <w:p w14:paraId="0CB4EBF0">
      <w:pPr>
        <w:widowControl/>
        <w:spacing w:line="288" w:lineRule="auto"/>
        <w:jc w:val="left"/>
        <w:rPr>
          <w:rFonts w:ascii="黑体" w:hAnsi="黑体" w:cs="Arial"/>
          <w:sz w:val="24"/>
        </w:rPr>
      </w:pPr>
      <w:r>
        <w:rPr>
          <w:rFonts w:ascii="黑体" w:hAnsi="黑体" w:cs="Arial"/>
          <w:sz w:val="24"/>
        </w:rPr>
        <w:t>节严重的；</w:t>
      </w:r>
    </w:p>
    <w:p w14:paraId="040CA92F">
      <w:pPr>
        <w:widowControl/>
        <w:spacing w:line="288" w:lineRule="auto"/>
        <w:ind w:firstLine="480" w:firstLineChars="200"/>
        <w:jc w:val="left"/>
        <w:rPr>
          <w:rFonts w:ascii="黑体" w:hAnsi="黑体" w:cs="Arial"/>
          <w:sz w:val="24"/>
        </w:rPr>
      </w:pPr>
      <w:r>
        <w:rPr>
          <w:rFonts w:ascii="黑体" w:hAnsi="黑体" w:cs="Arial"/>
          <w:sz w:val="24"/>
        </w:rPr>
        <w:t>（3）乙方对服务人员疏于管理，影响甲方的工作秩序，给甲方造成不良影响 的；</w:t>
      </w:r>
    </w:p>
    <w:p w14:paraId="5332C760">
      <w:pPr>
        <w:widowControl/>
        <w:spacing w:line="288" w:lineRule="auto"/>
        <w:ind w:left="839" w:leftChars="228" w:hanging="360" w:hangingChars="150"/>
        <w:jc w:val="left"/>
        <w:rPr>
          <w:rFonts w:ascii="黑体" w:hAnsi="黑体" w:cs="Arial"/>
          <w:sz w:val="24"/>
        </w:rPr>
      </w:pPr>
      <w:r>
        <w:rPr>
          <w:rFonts w:ascii="黑体" w:hAnsi="黑体" w:cs="Arial"/>
          <w:sz w:val="24"/>
        </w:rPr>
        <w:t>（4）乙方发生违约后，在收到甲方书面通知五个工作日内仍不能采取补救</w:t>
      </w:r>
    </w:p>
    <w:p w14:paraId="5F3D2981">
      <w:pPr>
        <w:widowControl/>
        <w:spacing w:line="288" w:lineRule="auto"/>
        <w:jc w:val="left"/>
        <w:rPr>
          <w:rFonts w:ascii="黑体" w:hAnsi="黑体" w:cs="Arial"/>
          <w:sz w:val="24"/>
        </w:rPr>
      </w:pPr>
      <w:r>
        <w:rPr>
          <w:rFonts w:ascii="黑体" w:hAnsi="黑体" w:cs="Arial"/>
          <w:sz w:val="24"/>
        </w:rPr>
        <w:t>措施及行动，甲方有权解除合同；</w:t>
      </w:r>
    </w:p>
    <w:p w14:paraId="1382342E">
      <w:pPr>
        <w:widowControl/>
        <w:spacing w:line="288" w:lineRule="auto"/>
        <w:jc w:val="left"/>
        <w:rPr>
          <w:rFonts w:ascii="黑体" w:hAnsi="黑体" w:cs="Arial"/>
          <w:sz w:val="24"/>
        </w:rPr>
      </w:pPr>
      <w:r>
        <w:rPr>
          <w:rFonts w:ascii="黑体" w:hAnsi="黑体" w:cs="Arial"/>
          <w:sz w:val="24"/>
        </w:rPr>
        <w:t xml:space="preserve">    3、本合同规定的履行期限届满，合同自动终止</w:t>
      </w:r>
      <w:r>
        <w:rPr>
          <w:rFonts w:hint="eastAsia" w:ascii="黑体" w:hAnsi="黑体" w:cs="Arial"/>
          <w:sz w:val="24"/>
        </w:rPr>
        <w:t>。</w:t>
      </w:r>
    </w:p>
    <w:p w14:paraId="5C42C506">
      <w:pPr>
        <w:widowControl/>
        <w:spacing w:line="288" w:lineRule="auto"/>
        <w:ind w:left="959" w:leftChars="228" w:hanging="480" w:hangingChars="200"/>
        <w:jc w:val="left"/>
        <w:rPr>
          <w:rFonts w:ascii="黑体" w:hAnsi="黑体" w:cs="Arial"/>
          <w:sz w:val="24"/>
        </w:rPr>
      </w:pPr>
      <w:r>
        <w:rPr>
          <w:rFonts w:ascii="黑体" w:hAnsi="黑体" w:cs="Arial"/>
          <w:sz w:val="24"/>
        </w:rPr>
        <w:t>4、本合同期满后，双方协商后需重新订立书面合同</w:t>
      </w:r>
      <w:r>
        <w:rPr>
          <w:rFonts w:hint="eastAsia" w:ascii="黑体" w:hAnsi="黑体" w:cs="Arial"/>
          <w:sz w:val="24"/>
        </w:rPr>
        <w:t>。</w:t>
      </w:r>
    </w:p>
    <w:p w14:paraId="42186BB0">
      <w:pPr>
        <w:widowControl/>
        <w:autoSpaceDE w:val="0"/>
        <w:autoSpaceDN w:val="0"/>
        <w:adjustRightInd w:val="0"/>
        <w:spacing w:line="288" w:lineRule="auto"/>
        <w:ind w:firstLine="480" w:firstLineChars="200"/>
        <w:jc w:val="left"/>
        <w:rPr>
          <w:rFonts w:ascii="黑体" w:hAnsi="黑体" w:cs="Arial"/>
          <w:kern w:val="0"/>
          <w:sz w:val="24"/>
          <w:szCs w:val="28"/>
        </w:rPr>
      </w:pPr>
    </w:p>
    <w:p w14:paraId="17DD8C49">
      <w:pPr>
        <w:widowControl/>
        <w:tabs>
          <w:tab w:val="left" w:pos="5103"/>
        </w:tabs>
        <w:adjustRightInd w:val="0"/>
        <w:spacing w:line="288" w:lineRule="auto"/>
        <w:ind w:firstLine="480"/>
        <w:jc w:val="left"/>
        <w:rPr>
          <w:rFonts w:ascii="黑体" w:hAnsi="黑体" w:cs="Arial"/>
          <w:b/>
          <w:sz w:val="24"/>
        </w:rPr>
      </w:pPr>
      <w:r>
        <w:rPr>
          <w:rFonts w:ascii="黑体" w:hAnsi="黑体" w:cs="Arial"/>
          <w:b/>
          <w:sz w:val="24"/>
        </w:rPr>
        <w:t>十、纠纷解决方式</w:t>
      </w:r>
    </w:p>
    <w:p w14:paraId="3EDE8E4E">
      <w:pPr>
        <w:widowControl/>
        <w:tabs>
          <w:tab w:val="left" w:pos="5103"/>
        </w:tabs>
        <w:adjustRightInd w:val="0"/>
        <w:spacing w:line="288" w:lineRule="auto"/>
        <w:ind w:firstLine="480"/>
        <w:jc w:val="left"/>
        <w:rPr>
          <w:rFonts w:ascii="黑体" w:hAnsi="黑体" w:cs="Arial"/>
          <w:b/>
          <w:sz w:val="24"/>
        </w:rPr>
      </w:pPr>
    </w:p>
    <w:p w14:paraId="00D025F3">
      <w:pPr>
        <w:autoSpaceDE w:val="0"/>
        <w:autoSpaceDN w:val="0"/>
        <w:adjustRightInd w:val="0"/>
        <w:spacing w:line="288" w:lineRule="auto"/>
        <w:ind w:firstLine="480" w:firstLineChars="200"/>
        <w:jc w:val="left"/>
        <w:rPr>
          <w:rFonts w:ascii="黑体" w:hAnsi="黑体" w:cs="Arial"/>
          <w:kern w:val="0"/>
          <w:sz w:val="24"/>
          <w:szCs w:val="28"/>
        </w:rPr>
      </w:pPr>
      <w:r>
        <w:rPr>
          <w:rFonts w:hint="eastAsia" w:ascii="黑体" w:hAnsi="黑体" w:cs="Arial"/>
          <w:sz w:val="24"/>
        </w:rPr>
        <w:t>双方本着友好协商的原则解决争议。如协商不能达成协议，任何一方，均有权向甲方所在地人民法院提起诉讼。本合同适用中华人民共和国法律</w:t>
      </w:r>
      <w:r>
        <w:rPr>
          <w:rFonts w:ascii="黑体" w:hAnsi="黑体" w:cs="Arial"/>
          <w:kern w:val="0"/>
          <w:sz w:val="24"/>
          <w:szCs w:val="28"/>
        </w:rPr>
        <w:t>。</w:t>
      </w:r>
    </w:p>
    <w:p w14:paraId="6FB9D94E">
      <w:pPr>
        <w:widowControl/>
        <w:spacing w:line="288" w:lineRule="auto"/>
        <w:jc w:val="left"/>
        <w:rPr>
          <w:rFonts w:ascii="黑体" w:hAnsi="黑体" w:cs="Arial"/>
          <w:b/>
          <w:sz w:val="24"/>
        </w:rPr>
      </w:pPr>
    </w:p>
    <w:p w14:paraId="478B7F9E">
      <w:pPr>
        <w:autoSpaceDE w:val="0"/>
        <w:autoSpaceDN w:val="0"/>
        <w:adjustRightInd w:val="0"/>
        <w:spacing w:line="288" w:lineRule="auto"/>
        <w:ind w:firstLine="480"/>
        <w:jc w:val="left"/>
        <w:rPr>
          <w:rFonts w:ascii="黑体" w:hAnsi="黑体" w:cs="Arial"/>
          <w:b/>
          <w:kern w:val="0"/>
          <w:sz w:val="24"/>
          <w:szCs w:val="28"/>
        </w:rPr>
      </w:pPr>
      <w:r>
        <w:rPr>
          <w:rFonts w:ascii="黑体" w:hAnsi="黑体" w:cs="Arial"/>
          <w:b/>
          <w:sz w:val="24"/>
        </w:rPr>
        <w:t>十一、</w:t>
      </w:r>
      <w:r>
        <w:rPr>
          <w:rFonts w:ascii="黑体" w:hAnsi="黑体" w:cs="Arial"/>
          <w:b/>
          <w:kern w:val="0"/>
          <w:sz w:val="24"/>
          <w:szCs w:val="28"/>
        </w:rPr>
        <w:t>信息保密</w:t>
      </w:r>
    </w:p>
    <w:p w14:paraId="462AD9CE">
      <w:pPr>
        <w:autoSpaceDE w:val="0"/>
        <w:autoSpaceDN w:val="0"/>
        <w:adjustRightInd w:val="0"/>
        <w:spacing w:line="288" w:lineRule="auto"/>
        <w:ind w:firstLine="480"/>
        <w:jc w:val="left"/>
        <w:rPr>
          <w:rFonts w:ascii="黑体" w:hAnsi="黑体" w:cs="Arial"/>
          <w:b/>
          <w:kern w:val="0"/>
          <w:sz w:val="24"/>
          <w:szCs w:val="28"/>
        </w:rPr>
      </w:pPr>
    </w:p>
    <w:p w14:paraId="7B5CEDC8">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8"/>
        </w:rPr>
        <w:t>甲乙双方对本合同，与本合同相关的其它信息，涉及乙方知识产权的相关信息均负有保密义务。未经另一方事先书面同意，任何一方不得将该信息的任何部分向任何第三方或社会公众披露。如最终用户或政府部门要求甲方或乙方提供保密信息，该方应将此要求及时通知另一方。</w:t>
      </w:r>
    </w:p>
    <w:p w14:paraId="3CB06E59">
      <w:pPr>
        <w:widowControl/>
        <w:spacing w:line="288" w:lineRule="auto"/>
        <w:jc w:val="left"/>
        <w:rPr>
          <w:rFonts w:ascii="黑体" w:hAnsi="黑体" w:cs="Arial"/>
          <w:b/>
          <w:bCs/>
          <w:sz w:val="24"/>
        </w:rPr>
      </w:pPr>
    </w:p>
    <w:p w14:paraId="3C927138">
      <w:pPr>
        <w:widowControl/>
        <w:spacing w:line="288" w:lineRule="auto"/>
        <w:ind w:firstLine="480"/>
        <w:jc w:val="left"/>
        <w:rPr>
          <w:rFonts w:ascii="黑体" w:hAnsi="黑体" w:cs="Arial"/>
          <w:b/>
          <w:sz w:val="24"/>
        </w:rPr>
      </w:pPr>
      <w:r>
        <w:rPr>
          <w:rFonts w:ascii="黑体" w:hAnsi="黑体" w:cs="Arial"/>
          <w:b/>
          <w:bCs/>
          <w:sz w:val="24"/>
        </w:rPr>
        <w:t>十二、</w:t>
      </w:r>
      <w:r>
        <w:rPr>
          <w:rFonts w:ascii="黑体" w:hAnsi="黑体" w:cs="Arial"/>
          <w:b/>
          <w:sz w:val="24"/>
        </w:rPr>
        <w:t>通知方式</w:t>
      </w:r>
    </w:p>
    <w:p w14:paraId="6836FEFB">
      <w:pPr>
        <w:widowControl/>
        <w:spacing w:line="288" w:lineRule="auto"/>
        <w:ind w:firstLine="480"/>
        <w:jc w:val="left"/>
        <w:rPr>
          <w:rFonts w:ascii="黑体" w:hAnsi="黑体" w:cs="Arial"/>
          <w:b/>
          <w:sz w:val="24"/>
        </w:rPr>
      </w:pPr>
    </w:p>
    <w:p w14:paraId="6A25A2B0">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1、根据本合同需要一方向另一方发出的全部通知以及双方的文件往来及与本合同有关的通知和要求等，用电话方式或书面形式送达</w:t>
      </w:r>
      <w:r>
        <w:rPr>
          <w:rFonts w:hint="eastAsia" w:ascii="黑体" w:hAnsi="黑体" w:cs="Arial"/>
          <w:sz w:val="24"/>
        </w:rPr>
        <w:t>。</w:t>
      </w:r>
    </w:p>
    <w:p w14:paraId="28B0C075">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2、双方的通讯地址：</w:t>
      </w:r>
    </w:p>
    <w:p w14:paraId="1925B763">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u w:val="single"/>
        </w:rPr>
      </w:pPr>
      <w:r>
        <w:rPr>
          <w:rFonts w:ascii="黑体" w:hAnsi="黑体" w:cs="Arial"/>
          <w:sz w:val="24"/>
        </w:rPr>
        <w:t>甲方通讯地址如下：</w:t>
      </w:r>
      <w:r>
        <w:rPr>
          <w:rFonts w:ascii="黑体" w:hAnsi="黑体" w:cs="Arial"/>
          <w:sz w:val="24"/>
          <w:u w:val="single"/>
        </w:rPr>
        <w:t>北京市</w:t>
      </w:r>
      <w:r>
        <w:rPr>
          <w:rFonts w:hint="eastAsia" w:ascii="黑体" w:hAnsi="黑体" w:cs="Arial"/>
          <w:sz w:val="24"/>
          <w:u w:val="single"/>
        </w:rPr>
        <w:t>丰台区南四环西路119号</w:t>
      </w:r>
      <w:r>
        <w:rPr>
          <w:rFonts w:ascii="黑体" w:hAnsi="黑体" w:cs="Arial"/>
          <w:sz w:val="24"/>
          <w:u w:val="single"/>
        </w:rPr>
        <w:t>，</w:t>
      </w:r>
      <w:r>
        <w:rPr>
          <w:rFonts w:ascii="黑体" w:hAnsi="黑体" w:cs="Arial"/>
          <w:sz w:val="24"/>
        </w:rPr>
        <w:t xml:space="preserve"> 邮编：</w:t>
      </w:r>
      <w:r>
        <w:rPr>
          <w:rFonts w:ascii="黑体" w:hAnsi="黑体" w:cs="Arial"/>
          <w:sz w:val="24"/>
          <w:u w:val="single"/>
        </w:rPr>
        <w:t>1000</w:t>
      </w:r>
      <w:r>
        <w:rPr>
          <w:rFonts w:hint="eastAsia" w:ascii="黑体" w:hAnsi="黑体" w:cs="Arial"/>
          <w:sz w:val="24"/>
          <w:u w:val="single"/>
        </w:rPr>
        <w:t>7</w:t>
      </w:r>
      <w:r>
        <w:rPr>
          <w:rFonts w:ascii="黑体" w:hAnsi="黑体" w:cs="Arial"/>
          <w:sz w:val="24"/>
          <w:u w:val="single"/>
        </w:rPr>
        <w:t>0</w:t>
      </w:r>
    </w:p>
    <w:p w14:paraId="2486FB21">
      <w:pPr>
        <w:widowControl/>
        <w:tabs>
          <w:tab w:val="left" w:pos="420"/>
          <w:tab w:val="left" w:pos="1260"/>
          <w:tab w:val="left" w:pos="1365"/>
          <w:tab w:val="left" w:pos="5103"/>
        </w:tabs>
        <w:adjustRightInd w:val="0"/>
        <w:spacing w:line="288" w:lineRule="auto"/>
        <w:jc w:val="left"/>
        <w:rPr>
          <w:rFonts w:ascii="黑体" w:hAnsi="黑体" w:cs="Arial"/>
          <w:sz w:val="24"/>
        </w:rPr>
      </w:pPr>
      <w:r>
        <w:rPr>
          <w:rFonts w:ascii="黑体" w:hAnsi="黑体" w:cs="Arial"/>
          <w:sz w:val="24"/>
        </w:rPr>
        <w:t xml:space="preserve">    甲方联系人: </w:t>
      </w:r>
      <w:r>
        <w:rPr>
          <w:rFonts w:hint="eastAsia" w:ascii="黑体" w:hAnsi="黑体" w:cs="Arial"/>
          <w:sz w:val="24"/>
          <w:u w:val="single"/>
          <w:lang w:val="en-US" w:eastAsia="zh-CN"/>
        </w:rPr>
        <w:t xml:space="preserve"> 姜  楠</w:t>
      </w:r>
      <w:r>
        <w:rPr>
          <w:rFonts w:hint="eastAsia" w:ascii="黑体" w:hAnsi="黑体" w:cs="Arial"/>
          <w:sz w:val="24"/>
          <w:u w:val="single"/>
        </w:rPr>
        <w:t xml:space="preserve"> </w:t>
      </w:r>
      <w:r>
        <w:rPr>
          <w:rFonts w:ascii="黑体" w:hAnsi="黑体" w:cs="Arial"/>
          <w:sz w:val="24"/>
        </w:rPr>
        <w:t>；联系电话：</w:t>
      </w:r>
      <w:r>
        <w:rPr>
          <w:rFonts w:hint="eastAsia" w:ascii="黑体" w:hAnsi="黑体" w:cs="Arial"/>
          <w:sz w:val="24"/>
          <w:lang w:val="en-US" w:eastAsia="zh-CN"/>
        </w:rPr>
        <w:t xml:space="preserve"> </w:t>
      </w:r>
      <w:r>
        <w:rPr>
          <w:rFonts w:hint="eastAsia" w:ascii="黑体" w:hAnsi="黑体" w:cs="Arial"/>
          <w:sz w:val="24"/>
          <w:u w:val="single"/>
          <w:lang w:val="en-US" w:eastAsia="zh-CN"/>
        </w:rPr>
        <w:t>010-59978211</w:t>
      </w:r>
      <w:r>
        <w:rPr>
          <w:rFonts w:ascii="黑体" w:hAnsi="黑体" w:cs="Arial"/>
          <w:sz w:val="24"/>
          <w:u w:val="single"/>
        </w:rPr>
        <w:t>，传真：</w:t>
      </w:r>
      <w:r>
        <w:rPr>
          <w:rFonts w:hint="eastAsia" w:ascii="黑体" w:hAnsi="黑体" w:cs="Arial"/>
          <w:sz w:val="24"/>
          <w:u w:val="single"/>
          <w:lang w:val="en-US" w:eastAsia="zh-CN"/>
        </w:rPr>
        <w:t>010-59978211</w:t>
      </w:r>
      <w:r>
        <w:rPr>
          <w:rFonts w:ascii="黑体" w:hAnsi="黑体" w:cs="Arial"/>
          <w:sz w:val="24"/>
        </w:rPr>
        <w:t>。</w:t>
      </w:r>
    </w:p>
    <w:p w14:paraId="6124F6E6">
      <w:pPr>
        <w:widowControl/>
        <w:tabs>
          <w:tab w:val="left" w:pos="420"/>
          <w:tab w:val="left" w:pos="1260"/>
          <w:tab w:val="left" w:pos="1365"/>
          <w:tab w:val="left" w:pos="5103"/>
        </w:tabs>
        <w:adjustRightInd w:val="0"/>
        <w:spacing w:line="288" w:lineRule="auto"/>
        <w:ind w:firstLine="480" w:firstLineChars="200"/>
        <w:jc w:val="left"/>
        <w:rPr>
          <w:rFonts w:hint="default" w:ascii="黑体" w:hAnsi="黑体" w:eastAsia="宋体" w:cs="Arial"/>
          <w:sz w:val="24"/>
          <w:u w:val="single"/>
          <w:lang w:val="en-US" w:eastAsia="zh-CN"/>
        </w:rPr>
      </w:pPr>
      <w:r>
        <w:rPr>
          <w:rFonts w:ascii="黑体" w:hAnsi="黑体" w:cs="Arial"/>
          <w:sz w:val="24"/>
        </w:rPr>
        <w:t>乙方通讯地址如下：</w:t>
      </w:r>
      <w:r>
        <w:rPr>
          <w:rFonts w:ascii="黑体" w:hAnsi="黑体" w:cs="Arial"/>
          <w:sz w:val="24"/>
          <w:u w:val="single"/>
        </w:rPr>
        <w:t xml:space="preserve"> </w:t>
      </w:r>
      <w:r>
        <w:rPr>
          <w:rFonts w:hint="eastAsia" w:ascii="黑体" w:hAnsi="黑体" w:cs="Arial"/>
          <w:sz w:val="24"/>
          <w:u w:val="single"/>
        </w:rPr>
        <w:t xml:space="preserve">                       </w:t>
      </w:r>
      <w:r>
        <w:rPr>
          <w:rFonts w:ascii="黑体" w:hAnsi="黑体" w:cs="Arial"/>
          <w:sz w:val="24"/>
        </w:rPr>
        <w:t>邮编：</w:t>
      </w:r>
      <w:r>
        <w:rPr>
          <w:rFonts w:hint="eastAsia" w:ascii="黑体" w:hAnsi="黑体" w:cs="Arial"/>
          <w:sz w:val="24"/>
          <w:u w:val="single"/>
        </w:rPr>
        <w:t xml:space="preserve"> </w:t>
      </w:r>
      <w:r>
        <w:rPr>
          <w:rFonts w:ascii="黑体" w:hAnsi="黑体" w:cs="Arial"/>
          <w:sz w:val="24"/>
          <w:u w:val="single"/>
        </w:rPr>
        <w:t xml:space="preserve"> </w:t>
      </w:r>
      <w:r>
        <w:rPr>
          <w:rFonts w:hint="eastAsia" w:ascii="黑体" w:hAnsi="黑体" w:cs="Arial"/>
          <w:sz w:val="24"/>
          <w:u w:val="single"/>
        </w:rPr>
        <w:t xml:space="preserve">  </w:t>
      </w:r>
      <w:r>
        <w:rPr>
          <w:rFonts w:hint="eastAsia" w:ascii="黑体" w:hAnsi="黑体" w:cs="Arial"/>
          <w:sz w:val="24"/>
          <w:u w:val="single"/>
          <w:lang w:val="en-US" w:eastAsia="zh-CN"/>
        </w:rPr>
        <w:t xml:space="preserve">        </w:t>
      </w:r>
    </w:p>
    <w:p w14:paraId="15088C3E">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 xml:space="preserve">乙方联系人: </w:t>
      </w:r>
      <w:r>
        <w:rPr>
          <w:rFonts w:hint="eastAsia" w:ascii="黑体" w:hAnsi="黑体" w:cs="Arial"/>
          <w:sz w:val="24"/>
          <w:u w:val="single"/>
        </w:rPr>
        <w:t xml:space="preserve">       </w:t>
      </w:r>
      <w:r>
        <w:rPr>
          <w:rFonts w:ascii="黑体" w:hAnsi="黑体" w:cs="Arial"/>
          <w:sz w:val="24"/>
        </w:rPr>
        <w:t>；联系电话：</w:t>
      </w:r>
      <w:r>
        <w:rPr>
          <w:rFonts w:hint="eastAsia" w:ascii="黑体" w:hAnsi="黑体" w:cs="Arial"/>
          <w:sz w:val="24"/>
          <w:u w:val="single"/>
        </w:rPr>
        <w:t xml:space="preserve">             </w:t>
      </w:r>
      <w:r>
        <w:rPr>
          <w:rFonts w:ascii="黑体" w:hAnsi="黑体" w:cs="Arial"/>
          <w:sz w:val="24"/>
          <w:u w:val="single"/>
        </w:rPr>
        <w:t xml:space="preserve"> ，传真：</w:t>
      </w:r>
      <w:r>
        <w:rPr>
          <w:rFonts w:hint="eastAsia" w:ascii="黑体" w:hAnsi="黑体" w:cs="Arial"/>
          <w:sz w:val="24"/>
          <w:u w:val="single"/>
        </w:rPr>
        <w:t xml:space="preserve">            </w:t>
      </w:r>
      <w:r>
        <w:rPr>
          <w:rFonts w:ascii="黑体" w:hAnsi="黑体" w:cs="Arial"/>
          <w:sz w:val="24"/>
        </w:rPr>
        <w:t>。</w:t>
      </w:r>
    </w:p>
    <w:p w14:paraId="552F9AC2">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3、乙方变更通知或通讯地址，应自变更之日起七个工作日内，以书面形式通知对方;否则，由未通知方承担由此而引起的相关责任。</w:t>
      </w:r>
    </w:p>
    <w:p w14:paraId="4CBDF1D6">
      <w:pPr>
        <w:widowControl/>
        <w:tabs>
          <w:tab w:val="left" w:pos="420"/>
          <w:tab w:val="left" w:pos="1260"/>
          <w:tab w:val="left" w:pos="1365"/>
          <w:tab w:val="left" w:pos="5103"/>
        </w:tabs>
        <w:adjustRightInd w:val="0"/>
        <w:spacing w:line="288" w:lineRule="auto"/>
        <w:ind w:firstLine="720" w:firstLineChars="300"/>
        <w:jc w:val="left"/>
        <w:rPr>
          <w:rFonts w:ascii="黑体" w:hAnsi="黑体" w:cs="Arial"/>
          <w:sz w:val="24"/>
        </w:rPr>
      </w:pPr>
      <w:r>
        <w:rPr>
          <w:rFonts w:ascii="黑体" w:hAnsi="黑体" w:cs="Arial"/>
          <w:kern w:val="0"/>
          <w:sz w:val="24"/>
          <w:szCs w:val="28"/>
        </w:rPr>
        <w:t xml:space="preserve"> </w:t>
      </w:r>
    </w:p>
    <w:p w14:paraId="560F2831">
      <w:pPr>
        <w:widowControl/>
        <w:tabs>
          <w:tab w:val="left" w:pos="5103"/>
        </w:tabs>
        <w:adjustRightInd w:val="0"/>
        <w:spacing w:line="288" w:lineRule="auto"/>
        <w:jc w:val="left"/>
        <w:rPr>
          <w:rFonts w:ascii="黑体" w:hAnsi="黑体" w:cs="Arial"/>
          <w:b/>
          <w:bCs/>
          <w:sz w:val="24"/>
        </w:rPr>
      </w:pPr>
      <w:r>
        <w:rPr>
          <w:rFonts w:ascii="黑体" w:hAnsi="黑体" w:cs="Arial"/>
          <w:b/>
          <w:bCs/>
          <w:sz w:val="24"/>
        </w:rPr>
        <w:t xml:space="preserve">   十三、其他条款</w:t>
      </w:r>
    </w:p>
    <w:p w14:paraId="5EE99658">
      <w:pPr>
        <w:widowControl/>
        <w:tabs>
          <w:tab w:val="left" w:pos="5103"/>
        </w:tabs>
        <w:adjustRightInd w:val="0"/>
        <w:spacing w:line="288" w:lineRule="auto"/>
        <w:jc w:val="left"/>
        <w:rPr>
          <w:rFonts w:ascii="黑体" w:hAnsi="黑体" w:cs="Arial"/>
          <w:b/>
          <w:bCs/>
          <w:sz w:val="24"/>
        </w:rPr>
      </w:pPr>
    </w:p>
    <w:p w14:paraId="195DCCF1">
      <w:pPr>
        <w:widowControl/>
        <w:tabs>
          <w:tab w:val="left" w:pos="5103"/>
        </w:tabs>
        <w:adjustRightInd w:val="0"/>
        <w:spacing w:line="288" w:lineRule="auto"/>
        <w:jc w:val="left"/>
        <w:rPr>
          <w:rFonts w:ascii="黑体" w:hAnsi="黑体" w:cs="Arial"/>
          <w:b/>
          <w:bCs/>
          <w:sz w:val="24"/>
        </w:rPr>
      </w:pPr>
      <w:r>
        <w:rPr>
          <w:rFonts w:ascii="黑体" w:hAnsi="黑体" w:cs="Arial"/>
          <w:b/>
          <w:bCs/>
          <w:sz w:val="24"/>
        </w:rPr>
        <w:t xml:space="preserve">    </w:t>
      </w:r>
      <w:r>
        <w:rPr>
          <w:rFonts w:ascii="黑体" w:hAnsi="黑体" w:cs="Arial"/>
          <w:sz w:val="24"/>
        </w:rPr>
        <w:t>1、本合同一式</w:t>
      </w:r>
      <w:r>
        <w:rPr>
          <w:rFonts w:hint="eastAsia" w:ascii="黑体" w:hAnsi="黑体" w:cs="Arial"/>
          <w:sz w:val="24"/>
        </w:rPr>
        <w:t>四</w:t>
      </w:r>
      <w:r>
        <w:rPr>
          <w:rFonts w:ascii="黑体" w:hAnsi="黑体" w:cs="Arial"/>
          <w:sz w:val="24"/>
        </w:rPr>
        <w:t>份，甲方三份，乙方</w:t>
      </w:r>
      <w:r>
        <w:rPr>
          <w:rFonts w:hint="eastAsia" w:ascii="黑体" w:hAnsi="黑体" w:cs="Arial"/>
          <w:sz w:val="24"/>
        </w:rPr>
        <w:t>一</w:t>
      </w:r>
      <w:r>
        <w:rPr>
          <w:rFonts w:ascii="黑体" w:hAnsi="黑体" w:cs="Arial"/>
          <w:sz w:val="24"/>
        </w:rPr>
        <w:t>份</w:t>
      </w:r>
      <w:r>
        <w:rPr>
          <w:rFonts w:hint="eastAsia" w:ascii="黑体" w:hAnsi="黑体" w:cs="Arial"/>
          <w:sz w:val="24"/>
        </w:rPr>
        <w:t>。</w:t>
      </w:r>
    </w:p>
    <w:p w14:paraId="0AB3C38C">
      <w:pPr>
        <w:widowControl/>
        <w:tabs>
          <w:tab w:val="left" w:pos="420"/>
          <w:tab w:val="left" w:pos="1260"/>
          <w:tab w:val="left" w:pos="1365"/>
          <w:tab w:val="left" w:pos="5103"/>
        </w:tabs>
        <w:adjustRightInd w:val="0"/>
        <w:spacing w:line="288" w:lineRule="auto"/>
        <w:jc w:val="left"/>
        <w:rPr>
          <w:rFonts w:ascii="黑体" w:hAnsi="黑体" w:cs="Arial"/>
          <w:sz w:val="24"/>
        </w:rPr>
      </w:pPr>
      <w:r>
        <w:rPr>
          <w:rFonts w:ascii="黑体" w:hAnsi="黑体" w:cs="Arial"/>
          <w:sz w:val="24"/>
        </w:rPr>
        <w:t xml:space="preserve">    2、本合同自双方法定代表人或授权代表人签字盖章之日起生效。本合同到期后，双方应另行签订书面合同</w:t>
      </w:r>
      <w:r>
        <w:rPr>
          <w:rFonts w:hint="eastAsia" w:ascii="黑体" w:hAnsi="黑体" w:cs="Arial"/>
          <w:sz w:val="24"/>
        </w:rPr>
        <w:t>。</w:t>
      </w:r>
      <w:r>
        <w:rPr>
          <w:rFonts w:ascii="黑体" w:hAnsi="黑体" w:cs="Arial"/>
          <w:sz w:val="24"/>
        </w:rPr>
        <w:t xml:space="preserve"> </w:t>
      </w:r>
    </w:p>
    <w:p w14:paraId="33739C61">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3、本合同未尽事宜，应签订补充合同，补充合同与本合同具有同等法律效力</w:t>
      </w:r>
      <w:r>
        <w:rPr>
          <w:rFonts w:hint="eastAsia" w:ascii="黑体" w:hAnsi="黑体" w:cs="Arial"/>
          <w:sz w:val="24"/>
        </w:rPr>
        <w:t>。</w:t>
      </w:r>
    </w:p>
    <w:p w14:paraId="5FEE014D">
      <w:pPr>
        <w:widowControl/>
        <w:tabs>
          <w:tab w:val="left" w:pos="420"/>
          <w:tab w:val="left" w:pos="1260"/>
          <w:tab w:val="left" w:pos="1365"/>
          <w:tab w:val="left" w:pos="5103"/>
        </w:tabs>
        <w:adjustRightInd w:val="0"/>
        <w:spacing w:line="288" w:lineRule="auto"/>
        <w:ind w:firstLine="480" w:firstLineChars="200"/>
        <w:jc w:val="left"/>
        <w:rPr>
          <w:rFonts w:ascii="黑体" w:hAnsi="黑体" w:cs="Arial"/>
          <w:sz w:val="24"/>
        </w:rPr>
      </w:pPr>
      <w:r>
        <w:rPr>
          <w:rFonts w:ascii="黑体" w:hAnsi="黑体" w:cs="Arial"/>
          <w:sz w:val="24"/>
        </w:rPr>
        <w:t>4、本合同附件与本合同具有同等法律效力。</w:t>
      </w:r>
    </w:p>
    <w:p w14:paraId="53290B4A">
      <w:pPr>
        <w:widowControl/>
        <w:spacing w:line="288" w:lineRule="auto"/>
        <w:ind w:firstLine="588" w:firstLineChars="245"/>
        <w:jc w:val="left"/>
        <w:rPr>
          <w:rFonts w:ascii="黑体" w:hAnsi="黑体" w:cs="Arial"/>
          <w:bCs/>
          <w:sz w:val="24"/>
        </w:rPr>
      </w:pPr>
      <w:r>
        <w:rPr>
          <w:rFonts w:ascii="黑体" w:hAnsi="黑体" w:cs="Arial"/>
          <w:bCs/>
          <w:sz w:val="24"/>
        </w:rPr>
        <w:t xml:space="preserve">  附件一: 乙方营业执照副本复印件（加盖公司章）</w:t>
      </w:r>
    </w:p>
    <w:p w14:paraId="4D329C0B">
      <w:pPr>
        <w:widowControl/>
        <w:spacing w:line="288" w:lineRule="auto"/>
        <w:ind w:firstLine="588" w:firstLineChars="245"/>
        <w:jc w:val="left"/>
        <w:rPr>
          <w:rFonts w:ascii="黑体" w:hAnsi="黑体" w:cs="Arial"/>
          <w:bCs/>
          <w:sz w:val="24"/>
        </w:rPr>
      </w:pPr>
      <w:r>
        <w:rPr>
          <w:rFonts w:ascii="黑体" w:hAnsi="黑体" w:cs="Arial"/>
          <w:bCs/>
          <w:sz w:val="24"/>
        </w:rPr>
        <w:t xml:space="preserve">  附件二: 乙方所派工作人员名单</w:t>
      </w:r>
    </w:p>
    <w:p w14:paraId="0891163E">
      <w:pPr>
        <w:widowControl/>
        <w:spacing w:line="288" w:lineRule="auto"/>
        <w:ind w:firstLine="588" w:firstLineChars="245"/>
        <w:jc w:val="left"/>
        <w:rPr>
          <w:rFonts w:hint="eastAsia" w:ascii="黑体" w:hAnsi="黑体" w:cs="Arial"/>
          <w:bCs/>
          <w:sz w:val="24"/>
          <w:lang w:eastAsia="zh-CN"/>
        </w:rPr>
      </w:pPr>
      <w:r>
        <w:rPr>
          <w:rFonts w:ascii="黑体" w:hAnsi="黑体" w:cs="Arial"/>
          <w:bCs/>
          <w:sz w:val="24"/>
        </w:rPr>
        <w:t xml:space="preserve">  附件三：设备定期维护计划</w:t>
      </w:r>
    </w:p>
    <w:p w14:paraId="4F11B980">
      <w:pPr>
        <w:widowControl/>
        <w:spacing w:line="288" w:lineRule="auto"/>
        <w:ind w:firstLine="588" w:firstLineChars="245"/>
        <w:jc w:val="left"/>
        <w:rPr>
          <w:rFonts w:hint="default" w:ascii="黑体" w:hAnsi="黑体" w:cs="Arial"/>
          <w:bCs/>
          <w:color w:val="auto"/>
          <w:sz w:val="24"/>
          <w:highlight w:val="none"/>
          <w:lang w:val="en-US" w:eastAsia="zh-CN"/>
        </w:rPr>
      </w:pPr>
      <w:r>
        <w:rPr>
          <w:rFonts w:hint="eastAsia" w:ascii="黑体" w:hAnsi="黑体" w:cs="Arial"/>
          <w:bCs/>
          <w:color w:val="auto"/>
          <w:sz w:val="24"/>
          <w:highlight w:val="none"/>
          <w:lang w:val="en-US" w:eastAsia="zh-CN"/>
        </w:rPr>
        <w:t xml:space="preserve">  附件四：分项报价单</w:t>
      </w:r>
    </w:p>
    <w:p w14:paraId="7C25540A">
      <w:pPr>
        <w:spacing w:line="288" w:lineRule="auto"/>
        <w:rPr>
          <w:rFonts w:ascii="黑体" w:hAnsi="黑体" w:cs="Arial"/>
          <w:sz w:val="24"/>
          <w:szCs w:val="24"/>
        </w:rPr>
      </w:pPr>
    </w:p>
    <w:p w14:paraId="4F5CFD73">
      <w:pPr>
        <w:spacing w:line="288" w:lineRule="auto"/>
        <w:rPr>
          <w:rFonts w:ascii="黑体" w:hAnsi="黑体" w:cs="Arial"/>
          <w:sz w:val="24"/>
          <w:szCs w:val="24"/>
        </w:rPr>
      </w:pPr>
    </w:p>
    <w:p w14:paraId="477A5FB6">
      <w:pPr>
        <w:spacing w:line="288" w:lineRule="auto"/>
        <w:rPr>
          <w:rFonts w:ascii="黑体" w:hAnsi="黑体" w:cs="Arial"/>
          <w:sz w:val="24"/>
          <w:szCs w:val="24"/>
        </w:rPr>
      </w:pPr>
    </w:p>
    <w:p w14:paraId="20EF249C">
      <w:pPr>
        <w:spacing w:line="288" w:lineRule="auto"/>
        <w:rPr>
          <w:rFonts w:ascii="黑体" w:hAnsi="黑体" w:cs="Arial"/>
          <w:sz w:val="24"/>
          <w:szCs w:val="24"/>
        </w:rPr>
      </w:pPr>
    </w:p>
    <w:p w14:paraId="216DA4A3">
      <w:pPr>
        <w:spacing w:line="288" w:lineRule="auto"/>
        <w:rPr>
          <w:rFonts w:ascii="黑体" w:hAnsi="黑体" w:cs="Arial"/>
          <w:bCs/>
          <w:sz w:val="24"/>
        </w:rPr>
      </w:pPr>
      <w:r>
        <w:rPr>
          <w:rFonts w:ascii="黑体" w:hAnsi="黑体" w:cs="Arial"/>
          <w:sz w:val="24"/>
          <w:szCs w:val="24"/>
        </w:rPr>
        <w:t>甲方</w:t>
      </w:r>
      <w:r>
        <w:rPr>
          <w:rFonts w:ascii="黑体" w:hAnsi="黑体" w:cs="Arial"/>
          <w:bCs/>
          <w:sz w:val="24"/>
        </w:rPr>
        <w:t>（盖章）</w:t>
      </w:r>
      <w:r>
        <w:rPr>
          <w:rFonts w:ascii="黑体" w:hAnsi="黑体" w:cs="Arial"/>
          <w:bCs/>
          <w:sz w:val="24"/>
          <w:szCs w:val="24"/>
        </w:rPr>
        <w:t>：</w:t>
      </w:r>
      <w:r>
        <w:rPr>
          <w:rFonts w:ascii="黑体" w:hAnsi="黑体" w:cs="Arial"/>
          <w:bCs/>
          <w:kern w:val="0"/>
          <w:sz w:val="24"/>
          <w:szCs w:val="24"/>
        </w:rPr>
        <w:t xml:space="preserve">首都医科大学附属北京天坛医院    </w:t>
      </w:r>
    </w:p>
    <w:p w14:paraId="2E848047">
      <w:pPr>
        <w:spacing w:line="288" w:lineRule="auto"/>
        <w:jc w:val="left"/>
        <w:rPr>
          <w:rFonts w:ascii="黑体" w:hAnsi="黑体" w:cs="Arial"/>
          <w:bCs/>
          <w:sz w:val="24"/>
          <w:szCs w:val="24"/>
        </w:rPr>
      </w:pPr>
      <w:r>
        <w:rPr>
          <w:rFonts w:ascii="黑体" w:hAnsi="黑体" w:cs="Arial"/>
          <w:bCs/>
          <w:sz w:val="24"/>
          <w:szCs w:val="24"/>
        </w:rPr>
        <w:t>授权代表（签字）：</w:t>
      </w:r>
    </w:p>
    <w:p w14:paraId="0556FC72">
      <w:pPr>
        <w:spacing w:line="288" w:lineRule="auto"/>
        <w:jc w:val="left"/>
        <w:rPr>
          <w:rFonts w:ascii="黑体" w:hAnsi="黑体" w:cs="Arial"/>
          <w:bCs/>
          <w:sz w:val="24"/>
          <w:szCs w:val="24"/>
        </w:rPr>
      </w:pPr>
    </w:p>
    <w:p w14:paraId="27D936B1">
      <w:pPr>
        <w:spacing w:line="288" w:lineRule="auto"/>
        <w:jc w:val="left"/>
        <w:rPr>
          <w:rFonts w:ascii="黑体" w:hAnsi="黑体" w:cs="Arial"/>
          <w:bCs/>
          <w:sz w:val="24"/>
          <w:szCs w:val="24"/>
        </w:rPr>
      </w:pPr>
    </w:p>
    <w:p w14:paraId="12794E59">
      <w:pPr>
        <w:spacing w:line="288" w:lineRule="auto"/>
        <w:jc w:val="left"/>
        <w:rPr>
          <w:rFonts w:ascii="黑体" w:hAnsi="黑体" w:cs="Arial"/>
          <w:bCs/>
          <w:sz w:val="24"/>
          <w:szCs w:val="24"/>
        </w:rPr>
      </w:pPr>
    </w:p>
    <w:p w14:paraId="224E046C">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bCs/>
          <w:sz w:val="24"/>
        </w:rPr>
        <w:t xml:space="preserve">                                           </w:t>
      </w:r>
      <w:r>
        <w:rPr>
          <w:rFonts w:ascii="黑体" w:hAnsi="黑体" w:cs="Arial"/>
          <w:kern w:val="0"/>
          <w:sz w:val="24"/>
          <w:szCs w:val="28"/>
        </w:rPr>
        <w:t>年</w:t>
      </w:r>
      <w:r>
        <w:rPr>
          <w:rFonts w:hint="eastAsia" w:ascii="黑体" w:hAnsi="黑体" w:cs="Arial"/>
          <w:kern w:val="0"/>
          <w:sz w:val="24"/>
          <w:szCs w:val="28"/>
        </w:rPr>
        <w:t xml:space="preserve">  </w:t>
      </w:r>
      <w:r>
        <w:rPr>
          <w:rFonts w:ascii="黑体" w:hAnsi="黑体" w:cs="Arial"/>
          <w:kern w:val="0"/>
          <w:sz w:val="24"/>
          <w:szCs w:val="28"/>
        </w:rPr>
        <w:t>月</w:t>
      </w:r>
      <w:r>
        <w:rPr>
          <w:rFonts w:hint="eastAsia" w:ascii="黑体" w:hAnsi="黑体" w:cs="Arial"/>
          <w:kern w:val="0"/>
          <w:sz w:val="24"/>
          <w:szCs w:val="28"/>
        </w:rPr>
        <w:t xml:space="preserve">  </w:t>
      </w:r>
      <w:r>
        <w:rPr>
          <w:rFonts w:ascii="黑体" w:hAnsi="黑体" w:cs="Arial"/>
          <w:kern w:val="0"/>
          <w:sz w:val="24"/>
          <w:szCs w:val="28"/>
        </w:rPr>
        <w:t>日</w:t>
      </w:r>
    </w:p>
    <w:p w14:paraId="3E2E739D">
      <w:pPr>
        <w:spacing w:line="288" w:lineRule="auto"/>
        <w:jc w:val="left"/>
        <w:rPr>
          <w:rFonts w:ascii="黑体" w:hAnsi="黑体" w:cs="Arial"/>
          <w:bCs/>
          <w:sz w:val="24"/>
        </w:rPr>
      </w:pPr>
    </w:p>
    <w:p w14:paraId="51241E9D">
      <w:pPr>
        <w:spacing w:line="288" w:lineRule="auto"/>
        <w:jc w:val="left"/>
        <w:rPr>
          <w:rFonts w:ascii="黑体" w:hAnsi="黑体" w:cs="Arial"/>
          <w:bCs/>
          <w:kern w:val="0"/>
          <w:sz w:val="24"/>
          <w:szCs w:val="24"/>
        </w:rPr>
      </w:pPr>
      <w:r>
        <w:rPr>
          <w:rFonts w:ascii="黑体" w:hAnsi="黑体" w:cs="Arial"/>
          <w:bCs/>
          <w:sz w:val="24"/>
        </w:rPr>
        <w:t>乙方（盖章）：</w:t>
      </w:r>
    </w:p>
    <w:p w14:paraId="42B16B2D">
      <w:pPr>
        <w:spacing w:line="288" w:lineRule="auto"/>
        <w:jc w:val="left"/>
        <w:rPr>
          <w:rFonts w:ascii="黑体" w:hAnsi="黑体" w:cs="Arial"/>
          <w:sz w:val="24"/>
          <w:szCs w:val="24"/>
        </w:rPr>
      </w:pPr>
      <w:r>
        <w:rPr>
          <w:rFonts w:hint="eastAsia" w:ascii="黑体" w:hAnsi="黑体" w:cs="Arial"/>
          <w:bCs/>
          <w:sz w:val="24"/>
          <w:szCs w:val="24"/>
        </w:rPr>
        <w:t>法定</w:t>
      </w:r>
      <w:r>
        <w:rPr>
          <w:rFonts w:ascii="黑体" w:hAnsi="黑体" w:cs="Arial"/>
          <w:bCs/>
          <w:sz w:val="24"/>
          <w:szCs w:val="24"/>
        </w:rPr>
        <w:t>代表</w:t>
      </w:r>
      <w:r>
        <w:rPr>
          <w:rFonts w:hint="eastAsia" w:ascii="黑体" w:hAnsi="黑体" w:cs="Arial"/>
          <w:bCs/>
          <w:sz w:val="24"/>
          <w:szCs w:val="24"/>
        </w:rPr>
        <w:t>人</w:t>
      </w:r>
      <w:r>
        <w:rPr>
          <w:rFonts w:ascii="黑体" w:hAnsi="黑体" w:cs="Arial"/>
          <w:bCs/>
          <w:sz w:val="24"/>
          <w:szCs w:val="24"/>
        </w:rPr>
        <w:t>（签字）</w:t>
      </w:r>
      <w:r>
        <w:rPr>
          <w:rFonts w:ascii="黑体" w:hAnsi="黑体" w:cs="Arial"/>
          <w:sz w:val="24"/>
          <w:szCs w:val="24"/>
        </w:rPr>
        <w:t xml:space="preserve">：  </w:t>
      </w:r>
    </w:p>
    <w:p w14:paraId="2328ABE5">
      <w:pPr>
        <w:spacing w:line="288" w:lineRule="auto"/>
        <w:jc w:val="left"/>
        <w:rPr>
          <w:rFonts w:ascii="黑体" w:hAnsi="黑体" w:cs="Arial"/>
          <w:sz w:val="24"/>
          <w:szCs w:val="24"/>
        </w:rPr>
      </w:pPr>
    </w:p>
    <w:p w14:paraId="63557B26">
      <w:pPr>
        <w:spacing w:line="288" w:lineRule="auto"/>
        <w:jc w:val="left"/>
        <w:rPr>
          <w:rFonts w:ascii="黑体" w:hAnsi="黑体" w:cs="Arial"/>
          <w:sz w:val="24"/>
          <w:szCs w:val="24"/>
        </w:rPr>
      </w:pPr>
    </w:p>
    <w:p w14:paraId="1FF75EC3">
      <w:pPr>
        <w:spacing w:line="288" w:lineRule="auto"/>
        <w:jc w:val="left"/>
        <w:rPr>
          <w:rFonts w:ascii="黑体" w:hAnsi="黑体" w:cs="Arial"/>
          <w:sz w:val="24"/>
          <w:szCs w:val="24"/>
        </w:rPr>
      </w:pPr>
      <w:r>
        <w:rPr>
          <w:rFonts w:ascii="黑体" w:hAnsi="黑体" w:cs="Arial"/>
          <w:sz w:val="24"/>
          <w:szCs w:val="24"/>
        </w:rPr>
        <w:t xml:space="preserve">                                                      </w:t>
      </w:r>
    </w:p>
    <w:p w14:paraId="49D2E693">
      <w:pPr>
        <w:autoSpaceDE w:val="0"/>
        <w:autoSpaceDN w:val="0"/>
        <w:adjustRightInd w:val="0"/>
        <w:spacing w:line="288" w:lineRule="auto"/>
        <w:ind w:firstLine="480" w:firstLineChars="200"/>
        <w:jc w:val="left"/>
        <w:rPr>
          <w:rFonts w:ascii="黑体" w:hAnsi="黑体" w:cs="Arial"/>
          <w:kern w:val="0"/>
          <w:sz w:val="24"/>
          <w:szCs w:val="28"/>
        </w:rPr>
      </w:pPr>
      <w:r>
        <w:rPr>
          <w:rFonts w:ascii="黑体" w:hAnsi="黑体" w:cs="Arial"/>
          <w:kern w:val="0"/>
          <w:sz w:val="24"/>
          <w:szCs w:val="24"/>
        </w:rPr>
        <w:t xml:space="preserve"> </w:t>
      </w:r>
      <w:r>
        <w:rPr>
          <w:rFonts w:ascii="黑体" w:hAnsi="黑体" w:cs="Arial"/>
          <w:b/>
          <w:bCs/>
          <w:kern w:val="0"/>
          <w:sz w:val="24"/>
          <w:szCs w:val="28"/>
        </w:rPr>
        <w:t xml:space="preserve">                                   </w:t>
      </w:r>
      <w:r>
        <w:rPr>
          <w:rFonts w:hint="eastAsia" w:ascii="黑体" w:hAnsi="黑体" w:cs="Arial"/>
          <w:b/>
          <w:bCs/>
          <w:kern w:val="0"/>
          <w:sz w:val="24"/>
          <w:szCs w:val="28"/>
        </w:rPr>
        <w:t xml:space="preserve">       </w:t>
      </w:r>
      <w:r>
        <w:rPr>
          <w:rFonts w:ascii="黑体" w:hAnsi="黑体" w:cs="Arial"/>
          <w:kern w:val="0"/>
          <w:sz w:val="24"/>
          <w:szCs w:val="28"/>
        </w:rPr>
        <w:t>年</w:t>
      </w:r>
      <w:r>
        <w:rPr>
          <w:rFonts w:hint="eastAsia" w:ascii="黑体" w:hAnsi="黑体" w:cs="Arial"/>
          <w:kern w:val="0"/>
          <w:sz w:val="24"/>
          <w:szCs w:val="28"/>
        </w:rPr>
        <w:t xml:space="preserve">  </w:t>
      </w:r>
      <w:r>
        <w:rPr>
          <w:rFonts w:ascii="黑体" w:hAnsi="黑体" w:cs="Arial"/>
          <w:kern w:val="0"/>
          <w:sz w:val="24"/>
          <w:szCs w:val="28"/>
        </w:rPr>
        <w:t>月</w:t>
      </w:r>
      <w:r>
        <w:rPr>
          <w:rFonts w:hint="eastAsia" w:ascii="黑体" w:hAnsi="黑体" w:cs="Arial"/>
          <w:kern w:val="0"/>
          <w:sz w:val="24"/>
          <w:szCs w:val="28"/>
        </w:rPr>
        <w:t xml:space="preserve">  </w:t>
      </w:r>
      <w:r>
        <w:rPr>
          <w:rFonts w:ascii="黑体" w:hAnsi="黑体" w:cs="Arial"/>
          <w:kern w:val="0"/>
          <w:sz w:val="24"/>
          <w:szCs w:val="28"/>
        </w:rPr>
        <w:t>日</w:t>
      </w:r>
    </w:p>
    <w:p w14:paraId="158208CC"/>
    <w:p w14:paraId="5E4E3CA5">
      <w:pPr>
        <w:pStyle w:val="33"/>
        <w:rPr>
          <w:rFonts w:ascii="Times New Roman" w:hAnsi="Times New Roman" w:cs="Times New Roman"/>
        </w:rPr>
      </w:pPr>
    </w:p>
    <w:p w14:paraId="7AB4A729">
      <w:pPr>
        <w:pStyle w:val="33"/>
        <w:rPr>
          <w:rFonts w:ascii="Times New Roman" w:hAnsi="Times New Roman" w:cs="Times New Roman"/>
        </w:rPr>
      </w:pPr>
    </w:p>
    <w:p w14:paraId="49892493">
      <w:pPr>
        <w:pStyle w:val="33"/>
        <w:rPr>
          <w:rFonts w:ascii="Times New Roman" w:hAnsi="Times New Roman" w:cs="Times New Roman"/>
        </w:rPr>
      </w:pPr>
    </w:p>
    <w:p w14:paraId="6B499A38">
      <w:pPr>
        <w:pStyle w:val="33"/>
        <w:rPr>
          <w:rFonts w:ascii="Times New Roman" w:hAnsi="Times New Roman" w:cs="Times New Roman"/>
        </w:rPr>
      </w:pPr>
    </w:p>
    <w:p w14:paraId="57C8F5D7">
      <w:pPr>
        <w:pStyle w:val="33"/>
        <w:rPr>
          <w:rFonts w:ascii="Times New Roman" w:hAnsi="Times New Roman" w:cs="Times New Roman"/>
        </w:rPr>
      </w:pPr>
    </w:p>
    <w:p w14:paraId="610EEF8D">
      <w:pPr>
        <w:pStyle w:val="33"/>
        <w:rPr>
          <w:rFonts w:ascii="Times New Roman" w:hAnsi="Times New Roman" w:cs="Times New Roman"/>
        </w:rPr>
      </w:pPr>
    </w:p>
    <w:p w14:paraId="19AAC9CB">
      <w:pPr>
        <w:pStyle w:val="33"/>
        <w:rPr>
          <w:rFonts w:ascii="Times New Roman" w:hAnsi="Times New Roman" w:cs="Times New Roman"/>
          <w:sz w:val="36"/>
          <w:szCs w:val="36"/>
        </w:rPr>
      </w:pPr>
      <w:bookmarkStart w:id="39" w:name="_Toc63159185"/>
      <w:r>
        <w:rPr>
          <w:rFonts w:ascii="Times New Roman" w:hAnsi="Times New Roman" w:cs="Times New Roman"/>
          <w:sz w:val="36"/>
          <w:szCs w:val="36"/>
        </w:rPr>
        <w:t>第</w:t>
      </w:r>
      <w:r>
        <w:rPr>
          <w:rFonts w:hint="eastAsia" w:ascii="Times New Roman" w:hAnsi="Times New Roman" w:cs="Times New Roman"/>
          <w:sz w:val="36"/>
          <w:szCs w:val="36"/>
          <w:lang w:val="en-US" w:eastAsia="zh-CN"/>
        </w:rPr>
        <w:t>五</w:t>
      </w:r>
      <w:r>
        <w:rPr>
          <w:rFonts w:ascii="Times New Roman" w:hAnsi="Times New Roman" w:cs="Times New Roman"/>
          <w:sz w:val="36"/>
          <w:szCs w:val="36"/>
        </w:rPr>
        <w:t xml:space="preserve">部分  </w:t>
      </w:r>
      <w:bookmarkEnd w:id="36"/>
      <w:bookmarkEnd w:id="37"/>
      <w:bookmarkStart w:id="40" w:name="_Toc497712133"/>
      <w:bookmarkStart w:id="41" w:name="_Toc385992401"/>
      <w:bookmarkStart w:id="42" w:name="_Toc492955459"/>
      <w:bookmarkStart w:id="43" w:name="_Toc497546918"/>
      <w:bookmarkStart w:id="44" w:name="_Toc93800308"/>
      <w:bookmarkStart w:id="45" w:name="_Toc497711585"/>
      <w:bookmarkStart w:id="46" w:name="_Toc389620241"/>
      <w:bookmarkStart w:id="47" w:name="_Toc497551820"/>
      <w:r>
        <w:rPr>
          <w:rFonts w:ascii="Times New Roman" w:hAnsi="Times New Roman" w:cs="Times New Roman"/>
          <w:sz w:val="36"/>
          <w:szCs w:val="36"/>
        </w:rPr>
        <w:t>报价文件格式</w:t>
      </w:r>
      <w:bookmarkEnd w:id="38"/>
      <w:bookmarkEnd w:id="39"/>
      <w:bookmarkEnd w:id="40"/>
      <w:bookmarkEnd w:id="41"/>
      <w:bookmarkEnd w:id="42"/>
      <w:bookmarkEnd w:id="43"/>
      <w:bookmarkEnd w:id="44"/>
      <w:bookmarkEnd w:id="45"/>
      <w:bookmarkEnd w:id="46"/>
      <w:bookmarkEnd w:id="47"/>
    </w:p>
    <w:p w14:paraId="7DB2450E">
      <w:pPr>
        <w:pStyle w:val="28"/>
        <w:spacing w:line="240" w:lineRule="auto"/>
      </w:pPr>
    </w:p>
    <w:p w14:paraId="32ABB2DB">
      <w:pPr>
        <w:pStyle w:val="5"/>
        <w:jc w:val="center"/>
        <w:rPr>
          <w:bCs/>
          <w:sz w:val="32"/>
          <w:szCs w:val="32"/>
        </w:rPr>
      </w:pPr>
      <w:bookmarkStart w:id="48" w:name="_Toc137201204"/>
      <w:bookmarkStart w:id="49" w:name="_Toc63159186"/>
      <w:bookmarkStart w:id="50" w:name="_Toc166651795"/>
      <w:bookmarkStart w:id="51" w:name="_Toc91477341"/>
      <w:bookmarkStart w:id="52" w:name="_Toc89058606"/>
      <w:bookmarkStart w:id="53" w:name="_Toc177797720"/>
      <w:bookmarkStart w:id="54" w:name="_Toc177537705"/>
      <w:bookmarkStart w:id="55" w:name="_Toc177797819"/>
      <w:bookmarkStart w:id="56" w:name="_Toc497551821"/>
      <w:bookmarkStart w:id="57" w:name="_Toc497546919"/>
      <w:bookmarkStart w:id="58" w:name="_Toc389620242"/>
      <w:bookmarkStart w:id="59" w:name="_Toc492955460"/>
      <w:bookmarkStart w:id="60" w:name="_Toc497712134"/>
      <w:bookmarkStart w:id="61" w:name="_Toc497711586"/>
      <w:bookmarkStart w:id="62" w:name="_Toc385992402"/>
      <w:r>
        <w:rPr>
          <w:bCs/>
          <w:sz w:val="32"/>
          <w:szCs w:val="32"/>
        </w:rPr>
        <w:t>1． 报价函</w:t>
      </w:r>
      <w:bookmarkEnd w:id="48"/>
      <w:bookmarkEnd w:id="49"/>
      <w:bookmarkEnd w:id="50"/>
      <w:bookmarkEnd w:id="51"/>
      <w:bookmarkEnd w:id="52"/>
      <w:bookmarkEnd w:id="53"/>
      <w:bookmarkEnd w:id="54"/>
      <w:bookmarkEnd w:id="55"/>
    </w:p>
    <w:p w14:paraId="1CC26613">
      <w:pPr>
        <w:jc w:val="left"/>
        <w:rPr>
          <w:rFonts w:hint="default" w:eastAsia="宋体"/>
          <w:szCs w:val="21"/>
          <w:lang w:val="en-US" w:eastAsia="zh-CN"/>
        </w:rPr>
      </w:pPr>
      <w:r>
        <w:rPr>
          <w:szCs w:val="21"/>
        </w:rPr>
        <w:t>致：</w:t>
      </w:r>
      <w:r>
        <w:rPr>
          <w:rFonts w:hint="eastAsia"/>
          <w:szCs w:val="21"/>
          <w:lang w:val="en-US" w:eastAsia="zh-CN"/>
        </w:rPr>
        <w:t>首都医科大学附属北京天坛医院</w:t>
      </w:r>
    </w:p>
    <w:p w14:paraId="3F769733">
      <w:pPr>
        <w:jc w:val="left"/>
        <w:rPr>
          <w:szCs w:val="21"/>
        </w:rPr>
      </w:pPr>
    </w:p>
    <w:p w14:paraId="356B8E66">
      <w:pPr>
        <w:spacing w:line="360" w:lineRule="auto"/>
        <w:ind w:firstLine="425"/>
        <w:jc w:val="left"/>
        <w:rPr>
          <w:szCs w:val="21"/>
        </w:rPr>
      </w:pPr>
      <w:r>
        <w:rPr>
          <w:szCs w:val="21"/>
        </w:rPr>
        <w:t>根据贵方为</w:t>
      </w:r>
      <w:r>
        <w:rPr>
          <w:szCs w:val="21"/>
          <w:u w:val="single"/>
        </w:rPr>
        <w:t xml:space="preserve">    （项目名称）  </w:t>
      </w:r>
      <w:r>
        <w:rPr>
          <w:szCs w:val="21"/>
        </w:rPr>
        <w:t>的</w:t>
      </w:r>
      <w:r>
        <w:rPr>
          <w:rFonts w:hint="eastAsia"/>
          <w:szCs w:val="21"/>
          <w:lang w:val="en-US" w:eastAsia="zh-CN"/>
        </w:rPr>
        <w:t>《磋商公告书》</w:t>
      </w:r>
      <w:r>
        <w:rPr>
          <w:szCs w:val="21"/>
          <w:u w:val="single"/>
        </w:rPr>
        <w:t xml:space="preserve">  </w:t>
      </w:r>
      <w:r>
        <w:rPr>
          <w:rFonts w:hint="eastAsia"/>
          <w:szCs w:val="21"/>
          <w:u w:val="single"/>
          <w:lang w:eastAsia="zh-CN"/>
        </w:rPr>
        <w:t>（</w:t>
      </w:r>
      <w:r>
        <w:rPr>
          <w:rFonts w:hint="eastAsia"/>
          <w:szCs w:val="21"/>
          <w:u w:val="single"/>
          <w:lang w:val="en-US" w:eastAsia="zh-CN"/>
        </w:rPr>
        <w:t>项目序号</w:t>
      </w:r>
      <w:r>
        <w:rPr>
          <w:szCs w:val="21"/>
          <w:u w:val="single"/>
        </w:rPr>
        <w:t xml:space="preserve">） </w:t>
      </w:r>
      <w:r>
        <w:rPr>
          <w:szCs w:val="21"/>
        </w:rPr>
        <w:t xml:space="preserve"> ，签字代表</w:t>
      </w:r>
      <w:r>
        <w:rPr>
          <w:szCs w:val="21"/>
          <w:u w:val="single"/>
        </w:rPr>
        <w:t xml:space="preserve">   （全名、职务） </w:t>
      </w:r>
      <w:r>
        <w:rPr>
          <w:szCs w:val="21"/>
        </w:rPr>
        <w:t>经正式授权并代表报价人</w:t>
      </w:r>
      <w:r>
        <w:rPr>
          <w:szCs w:val="21"/>
          <w:u w:val="single"/>
        </w:rPr>
        <w:t xml:space="preserve">    （报价人名称、地址）  </w:t>
      </w:r>
      <w:r>
        <w:rPr>
          <w:szCs w:val="21"/>
        </w:rPr>
        <w:t>提交下述文件正本</w:t>
      </w:r>
      <w:r>
        <w:rPr>
          <w:szCs w:val="21"/>
          <w:u w:val="single"/>
        </w:rPr>
        <w:t xml:space="preserve">  </w:t>
      </w:r>
      <w:r>
        <w:rPr>
          <w:szCs w:val="21"/>
        </w:rPr>
        <w:t>份、副本</w:t>
      </w:r>
      <w:r>
        <w:rPr>
          <w:szCs w:val="21"/>
          <w:u w:val="single"/>
        </w:rPr>
        <w:t xml:space="preserve">  </w:t>
      </w:r>
      <w:r>
        <w:rPr>
          <w:szCs w:val="21"/>
        </w:rPr>
        <w:t>份：</w:t>
      </w:r>
    </w:p>
    <w:p w14:paraId="773CBEF8">
      <w:pPr>
        <w:pStyle w:val="19"/>
        <w:spacing w:line="360" w:lineRule="auto"/>
        <w:ind w:left="42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报价函</w:t>
      </w:r>
    </w:p>
    <w:p w14:paraId="5A896EC1">
      <w:pPr>
        <w:pStyle w:val="19"/>
        <w:spacing w:line="360" w:lineRule="auto"/>
        <w:ind w:left="42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参考报价表</w:t>
      </w:r>
    </w:p>
    <w:p w14:paraId="51DD48F3">
      <w:pPr>
        <w:pStyle w:val="19"/>
        <w:spacing w:line="360" w:lineRule="auto"/>
        <w:ind w:left="42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合同条款偏离表</w:t>
      </w:r>
    </w:p>
    <w:p w14:paraId="262245D2">
      <w:pPr>
        <w:pStyle w:val="19"/>
        <w:spacing w:line="360" w:lineRule="auto"/>
        <w:ind w:left="42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法定代表人授权书</w:t>
      </w:r>
    </w:p>
    <w:p w14:paraId="6767052E">
      <w:pPr>
        <w:pStyle w:val="19"/>
        <w:spacing w:line="360" w:lineRule="auto"/>
        <w:ind w:left="420"/>
        <w:rPr>
          <w:rFonts w:hint="eastAsia" w:ascii="宋体" w:hAnsi="宋体" w:eastAsia="宋体" w:cs="宋体"/>
          <w:sz w:val="21"/>
          <w:szCs w:val="21"/>
        </w:rPr>
      </w:pPr>
      <w:r>
        <w:rPr>
          <w:rFonts w:hint="eastAsia" w:hAnsi="宋体" w:cs="宋体"/>
          <w:sz w:val="21"/>
          <w:szCs w:val="21"/>
          <w:lang w:val="en-US" w:eastAsia="zh-CN"/>
        </w:rPr>
        <w:t>5</w:t>
      </w:r>
      <w:r>
        <w:rPr>
          <w:rFonts w:hint="eastAsia" w:ascii="宋体" w:hAnsi="宋体" w:eastAsia="宋体" w:cs="宋体"/>
          <w:sz w:val="21"/>
          <w:szCs w:val="21"/>
          <w:lang w:val="en-US" w:eastAsia="zh-CN"/>
        </w:rPr>
        <w:t>、</w:t>
      </w:r>
      <w:r>
        <w:rPr>
          <w:rFonts w:hint="eastAsia" w:ascii="宋体" w:hAnsi="宋体" w:eastAsia="宋体" w:cs="宋体"/>
          <w:sz w:val="21"/>
          <w:szCs w:val="21"/>
        </w:rPr>
        <w:t>报价</w:t>
      </w:r>
      <w:r>
        <w:rPr>
          <w:rFonts w:hint="eastAsia" w:ascii="宋体" w:hAnsi="宋体" w:eastAsia="宋体" w:cs="宋体"/>
          <w:sz w:val="21"/>
          <w:szCs w:val="21"/>
          <w:lang w:val="en-US" w:eastAsia="zh-CN"/>
        </w:rPr>
        <w:t>人</w:t>
      </w:r>
      <w:r>
        <w:rPr>
          <w:rFonts w:hint="eastAsia" w:ascii="宋体" w:hAnsi="宋体" w:eastAsia="宋体" w:cs="宋体"/>
          <w:sz w:val="21"/>
          <w:szCs w:val="21"/>
        </w:rPr>
        <w:t>在中国境内近三年业绩一览表</w:t>
      </w:r>
    </w:p>
    <w:p w14:paraId="7D82C1BE">
      <w:pPr>
        <w:pStyle w:val="19"/>
        <w:tabs>
          <w:tab w:val="left" w:pos="840"/>
        </w:tabs>
        <w:spacing w:line="360" w:lineRule="auto"/>
        <w:ind w:left="420" w:leftChars="200"/>
        <w:rPr>
          <w:rFonts w:hint="eastAsia" w:ascii="宋体" w:hAnsi="宋体" w:eastAsia="宋体" w:cs="宋体"/>
          <w:sz w:val="21"/>
          <w:szCs w:val="21"/>
        </w:rPr>
      </w:pPr>
      <w:r>
        <w:rPr>
          <w:rFonts w:hint="eastAsia" w:hAnsi="宋体" w:cs="宋体"/>
          <w:sz w:val="21"/>
          <w:szCs w:val="21"/>
          <w:lang w:val="en-US" w:eastAsia="zh-CN"/>
        </w:rPr>
        <w:t>6</w:t>
      </w:r>
      <w:r>
        <w:rPr>
          <w:rFonts w:hint="eastAsia" w:ascii="宋体" w:hAnsi="宋体" w:eastAsia="宋体" w:cs="宋体"/>
          <w:sz w:val="21"/>
          <w:szCs w:val="21"/>
          <w:lang w:val="en-US" w:eastAsia="zh-CN"/>
        </w:rPr>
        <w:t>、</w:t>
      </w:r>
      <w:r>
        <w:rPr>
          <w:rFonts w:hint="eastAsia" w:ascii="宋体" w:hAnsi="宋体" w:eastAsia="宋体" w:cs="宋体"/>
          <w:sz w:val="21"/>
          <w:szCs w:val="21"/>
        </w:rPr>
        <w:t>技术需求响应/偏差表</w:t>
      </w:r>
    </w:p>
    <w:p w14:paraId="439147A8">
      <w:pPr>
        <w:pStyle w:val="19"/>
        <w:tabs>
          <w:tab w:val="left" w:pos="840"/>
        </w:tabs>
        <w:spacing w:line="360" w:lineRule="auto"/>
        <w:ind w:left="420" w:leftChars="200"/>
        <w:rPr>
          <w:rFonts w:hint="eastAsia" w:ascii="宋体" w:hAnsi="宋体" w:eastAsia="宋体" w:cs="宋体"/>
          <w:sz w:val="21"/>
          <w:szCs w:val="21"/>
        </w:rPr>
      </w:pPr>
      <w:r>
        <w:rPr>
          <w:rFonts w:hint="eastAsia" w:hAnsi="宋体" w:cs="宋体"/>
          <w:b w:val="0"/>
          <w:bCs w:val="0"/>
          <w:sz w:val="21"/>
          <w:szCs w:val="21"/>
          <w:lang w:val="en-US" w:eastAsia="zh-CN"/>
        </w:rPr>
        <w:t>7</w:t>
      </w:r>
      <w:r>
        <w:rPr>
          <w:rFonts w:hint="eastAsia" w:ascii="宋体" w:hAnsi="宋体" w:eastAsia="宋体" w:cs="宋体"/>
          <w:b w:val="0"/>
          <w:bCs w:val="0"/>
          <w:sz w:val="21"/>
          <w:szCs w:val="21"/>
          <w:lang w:val="en-US" w:eastAsia="zh-CN"/>
        </w:rPr>
        <w:t>、整体服务方案、</w:t>
      </w:r>
      <w:r>
        <w:rPr>
          <w:rFonts w:hint="eastAsia" w:ascii="宋体" w:hAnsi="宋体" w:eastAsia="宋体" w:cs="宋体"/>
          <w:b w:val="0"/>
          <w:bCs w:val="0"/>
          <w:kern w:val="0"/>
          <w:sz w:val="21"/>
          <w:szCs w:val="21"/>
        </w:rPr>
        <w:t>售后服务</w:t>
      </w:r>
      <w:r>
        <w:rPr>
          <w:rFonts w:hint="eastAsia" w:ascii="宋体" w:hAnsi="宋体" w:eastAsia="宋体" w:cs="宋体"/>
          <w:b w:val="0"/>
          <w:bCs w:val="0"/>
          <w:kern w:val="0"/>
          <w:sz w:val="21"/>
          <w:szCs w:val="21"/>
          <w:lang w:val="en-US" w:eastAsia="zh-CN"/>
        </w:rPr>
        <w:t>承诺及</w:t>
      </w:r>
      <w:r>
        <w:rPr>
          <w:rFonts w:hint="eastAsia" w:ascii="宋体" w:hAnsi="宋体" w:eastAsia="宋体" w:cs="宋体"/>
          <w:b w:val="0"/>
          <w:bCs w:val="0"/>
          <w:sz w:val="21"/>
          <w:szCs w:val="21"/>
        </w:rPr>
        <w:t>其他有必要</w:t>
      </w:r>
      <w:r>
        <w:rPr>
          <w:rFonts w:hint="eastAsia" w:ascii="宋体" w:hAnsi="宋体" w:eastAsia="宋体" w:cs="宋体"/>
          <w:b w:val="0"/>
          <w:bCs w:val="0"/>
          <w:sz w:val="21"/>
          <w:szCs w:val="21"/>
          <w:lang w:val="en-US" w:eastAsia="zh-CN"/>
        </w:rPr>
        <w:t>的</w:t>
      </w:r>
      <w:r>
        <w:rPr>
          <w:rFonts w:hint="eastAsia" w:ascii="宋体" w:hAnsi="宋体" w:eastAsia="宋体" w:cs="宋体"/>
          <w:b w:val="0"/>
          <w:bCs w:val="0"/>
          <w:kern w:val="0"/>
          <w:sz w:val="21"/>
          <w:szCs w:val="21"/>
          <w:lang w:val="en-US" w:eastAsia="zh-CN"/>
        </w:rPr>
        <w:t>证明材料</w:t>
      </w:r>
      <w:r>
        <w:rPr>
          <w:rFonts w:hint="eastAsia" w:ascii="宋体" w:hAnsi="宋体" w:eastAsia="宋体" w:cs="宋体"/>
          <w:b w:val="0"/>
          <w:bCs w:val="0"/>
          <w:kern w:val="0"/>
          <w:sz w:val="21"/>
          <w:szCs w:val="21"/>
        </w:rPr>
        <w:t>等</w:t>
      </w:r>
    </w:p>
    <w:p w14:paraId="3742E7A2">
      <w:pPr>
        <w:ind w:firstLine="420"/>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8</w:t>
      </w:r>
      <w:r>
        <w:rPr>
          <w:rFonts w:hint="eastAsia" w:ascii="宋体" w:hAnsi="宋体" w:eastAsia="宋体" w:cs="宋体"/>
          <w:sz w:val="21"/>
          <w:szCs w:val="21"/>
          <w:lang w:val="en-US" w:eastAsia="zh-CN"/>
        </w:rPr>
        <w:t>、诚信与廉洁承诺书</w:t>
      </w:r>
    </w:p>
    <w:p w14:paraId="7BCDA69D">
      <w:pPr>
        <w:ind w:firstLine="420"/>
        <w:jc w:val="left"/>
        <w:rPr>
          <w:rFonts w:hint="eastAsia" w:ascii="宋体" w:hAnsi="宋体" w:eastAsia="宋体" w:cs="宋体"/>
          <w:sz w:val="21"/>
          <w:szCs w:val="21"/>
          <w:lang w:val="en-US" w:eastAsia="zh-CN"/>
        </w:rPr>
      </w:pPr>
    </w:p>
    <w:p w14:paraId="4D7DA546">
      <w:pPr>
        <w:spacing w:line="360" w:lineRule="auto"/>
        <w:ind w:left="420"/>
        <w:jc w:val="left"/>
        <w:rPr>
          <w:rFonts w:hint="eastAsia" w:ascii="宋体" w:hAnsi="宋体" w:eastAsia="宋体" w:cs="宋体"/>
          <w:sz w:val="21"/>
          <w:szCs w:val="21"/>
        </w:rPr>
      </w:pPr>
      <w:r>
        <w:rPr>
          <w:rFonts w:hint="eastAsia" w:ascii="宋体" w:hAnsi="宋体" w:eastAsia="宋体" w:cs="宋体"/>
          <w:sz w:val="21"/>
          <w:szCs w:val="21"/>
        </w:rPr>
        <w:t>据此函，签字代表宣布同意如下：</w:t>
      </w:r>
    </w:p>
    <w:p w14:paraId="10F2B973">
      <w:pPr>
        <w:numPr>
          <w:ilvl w:val="0"/>
          <w:numId w:val="13"/>
        </w:numPr>
        <w:spacing w:before="120" w:beforeLines="50" w:line="360" w:lineRule="auto"/>
        <w:jc w:val="left"/>
        <w:rPr>
          <w:szCs w:val="21"/>
        </w:rPr>
      </w:pPr>
      <w:r>
        <w:rPr>
          <w:szCs w:val="21"/>
        </w:rPr>
        <w:t>“参考报价表”和“最终报价表”中所涉及的货物和服务为我方参加</w:t>
      </w:r>
      <w:r>
        <w:rPr>
          <w:rFonts w:hint="eastAsia"/>
          <w:szCs w:val="21"/>
          <w:lang w:val="en-US" w:eastAsia="zh-CN"/>
        </w:rPr>
        <w:t>磋商</w:t>
      </w:r>
      <w:r>
        <w:rPr>
          <w:szCs w:val="21"/>
        </w:rPr>
        <w:t>的全部范围。</w:t>
      </w:r>
    </w:p>
    <w:p w14:paraId="7477D7A5">
      <w:pPr>
        <w:numPr>
          <w:ilvl w:val="0"/>
          <w:numId w:val="13"/>
        </w:numPr>
        <w:spacing w:before="120" w:beforeLines="50" w:line="360" w:lineRule="auto"/>
        <w:ind w:left="738" w:hanging="318"/>
        <w:jc w:val="left"/>
        <w:rPr>
          <w:szCs w:val="21"/>
        </w:rPr>
      </w:pPr>
      <w:r>
        <w:rPr>
          <w:rFonts w:hint="eastAsia"/>
          <w:szCs w:val="21"/>
          <w:lang w:val="en-US" w:eastAsia="zh-CN"/>
        </w:rPr>
        <w:t xml:space="preserve"> </w:t>
      </w:r>
      <w:r>
        <w:rPr>
          <w:szCs w:val="21"/>
        </w:rPr>
        <w:t>报价人递交了报价文件，即意味着接受《</w:t>
      </w:r>
      <w:r>
        <w:rPr>
          <w:rFonts w:hint="eastAsia"/>
          <w:szCs w:val="21"/>
          <w:lang w:val="en-US" w:eastAsia="zh-CN"/>
        </w:rPr>
        <w:t>磋商公告书</w:t>
      </w:r>
      <w:r>
        <w:rPr>
          <w:szCs w:val="21"/>
        </w:rPr>
        <w:t>》的规定和相应安排。</w:t>
      </w:r>
    </w:p>
    <w:p w14:paraId="3619B46A">
      <w:pPr>
        <w:numPr>
          <w:ilvl w:val="0"/>
          <w:numId w:val="13"/>
        </w:numPr>
        <w:spacing w:before="120" w:beforeLines="50" w:line="360" w:lineRule="auto"/>
        <w:jc w:val="left"/>
        <w:rPr>
          <w:szCs w:val="21"/>
        </w:rPr>
      </w:pPr>
      <w:r>
        <w:rPr>
          <w:szCs w:val="21"/>
        </w:rPr>
        <w:t>报价人将按《</w:t>
      </w:r>
      <w:r>
        <w:rPr>
          <w:rFonts w:hint="eastAsia"/>
          <w:szCs w:val="21"/>
          <w:lang w:val="en-US" w:eastAsia="zh-CN"/>
        </w:rPr>
        <w:t>磋商公告书</w:t>
      </w:r>
      <w:r>
        <w:rPr>
          <w:szCs w:val="21"/>
        </w:rPr>
        <w:t>》的规定履行合同责任和义务。</w:t>
      </w:r>
    </w:p>
    <w:p w14:paraId="31E8F912">
      <w:pPr>
        <w:numPr>
          <w:ilvl w:val="0"/>
          <w:numId w:val="13"/>
        </w:numPr>
        <w:spacing w:before="120" w:beforeLines="50" w:line="360" w:lineRule="auto"/>
        <w:jc w:val="left"/>
        <w:rPr>
          <w:szCs w:val="21"/>
        </w:rPr>
      </w:pPr>
      <w:r>
        <w:rPr>
          <w:szCs w:val="21"/>
        </w:rPr>
        <w:t>报价人已详细审查《</w:t>
      </w:r>
      <w:r>
        <w:rPr>
          <w:rFonts w:hint="eastAsia"/>
          <w:szCs w:val="21"/>
          <w:lang w:val="en-US" w:eastAsia="zh-CN"/>
        </w:rPr>
        <w:t>磋商公告书</w:t>
      </w:r>
      <w:r>
        <w:rPr>
          <w:szCs w:val="21"/>
        </w:rPr>
        <w:t>》的全部文件</w:t>
      </w:r>
      <w:r>
        <w:rPr>
          <w:rFonts w:hint="eastAsia"/>
          <w:szCs w:val="21"/>
          <w:lang w:eastAsia="zh-CN"/>
        </w:rPr>
        <w:t>，</w:t>
      </w:r>
      <w:r>
        <w:rPr>
          <w:szCs w:val="21"/>
        </w:rPr>
        <w:t>我们完全理解并同意放弃对这方面有不明及误解的权力。</w:t>
      </w:r>
    </w:p>
    <w:p w14:paraId="43A28116">
      <w:pPr>
        <w:numPr>
          <w:ilvl w:val="0"/>
          <w:numId w:val="13"/>
        </w:numPr>
        <w:spacing w:before="120" w:beforeLines="50" w:line="360" w:lineRule="auto"/>
        <w:jc w:val="left"/>
        <w:rPr>
          <w:szCs w:val="21"/>
        </w:rPr>
      </w:pPr>
      <w:r>
        <w:rPr>
          <w:szCs w:val="21"/>
        </w:rPr>
        <w:t>本报价有效期为自报价截止日起</w:t>
      </w:r>
      <w:r>
        <w:rPr>
          <w:szCs w:val="21"/>
          <w:u w:val="single"/>
        </w:rPr>
        <w:t xml:space="preserve"> 90 </w:t>
      </w:r>
      <w:r>
        <w:rPr>
          <w:szCs w:val="21"/>
        </w:rPr>
        <w:t>个日历日。</w:t>
      </w:r>
    </w:p>
    <w:p w14:paraId="7CB9E984">
      <w:pPr>
        <w:numPr>
          <w:ilvl w:val="0"/>
          <w:numId w:val="13"/>
        </w:numPr>
        <w:spacing w:before="120" w:beforeLines="50" w:line="360" w:lineRule="auto"/>
        <w:jc w:val="left"/>
        <w:rPr>
          <w:szCs w:val="21"/>
        </w:rPr>
      </w:pPr>
      <w:r>
        <w:rPr>
          <w:szCs w:val="21"/>
        </w:rPr>
        <w:t>我方承诺，我方不是采购人的附属机构。</w:t>
      </w:r>
    </w:p>
    <w:p w14:paraId="5E7FD54B">
      <w:pPr>
        <w:numPr>
          <w:ilvl w:val="0"/>
          <w:numId w:val="13"/>
        </w:numPr>
        <w:spacing w:before="120" w:beforeLines="50" w:line="360" w:lineRule="auto"/>
        <w:jc w:val="left"/>
        <w:rPr>
          <w:szCs w:val="21"/>
        </w:rPr>
      </w:pPr>
      <w:r>
        <w:rPr>
          <w:szCs w:val="21"/>
        </w:rPr>
        <w:t>报价人同意提供按照贵方可能要求的与其报价有关的一切数据或资料，完全理解贵方不一定接受最低价的报价或收到的任何报价。</w:t>
      </w:r>
    </w:p>
    <w:p w14:paraId="58ADD322">
      <w:pPr>
        <w:numPr>
          <w:ilvl w:val="0"/>
          <w:numId w:val="13"/>
        </w:numPr>
        <w:spacing w:before="120" w:beforeLines="50" w:line="360" w:lineRule="auto"/>
        <w:jc w:val="left"/>
        <w:rPr>
          <w:szCs w:val="21"/>
        </w:rPr>
      </w:pPr>
      <w:r>
        <w:rPr>
          <w:szCs w:val="21"/>
        </w:rPr>
        <w:t>报价人是所供硬件和软件的知识产权的合法所有人，或已从其所有人那里得到了适当的授权。</w:t>
      </w:r>
    </w:p>
    <w:p w14:paraId="6447A1A4">
      <w:pPr>
        <w:numPr>
          <w:ilvl w:val="0"/>
          <w:numId w:val="13"/>
        </w:numPr>
        <w:spacing w:before="120" w:beforeLines="50" w:line="360" w:lineRule="auto"/>
        <w:jc w:val="left"/>
        <w:rPr>
          <w:szCs w:val="21"/>
        </w:rPr>
      </w:pPr>
      <w:r>
        <w:rPr>
          <w:szCs w:val="21"/>
        </w:rPr>
        <w:t>与本报价有关的一切正式往来信函请寄：</w:t>
      </w:r>
    </w:p>
    <w:p w14:paraId="46CAD013">
      <w:pPr>
        <w:spacing w:line="360" w:lineRule="auto"/>
        <w:ind w:left="420"/>
        <w:jc w:val="left"/>
        <w:rPr>
          <w:szCs w:val="21"/>
        </w:rPr>
      </w:pPr>
    </w:p>
    <w:tbl>
      <w:tblPr>
        <w:tblStyle w:val="36"/>
        <w:tblW w:w="0" w:type="auto"/>
        <w:tblInd w:w="828" w:type="dxa"/>
        <w:tblLayout w:type="fixed"/>
        <w:tblCellMar>
          <w:top w:w="0" w:type="dxa"/>
          <w:left w:w="108" w:type="dxa"/>
          <w:bottom w:w="0" w:type="dxa"/>
          <w:right w:w="108" w:type="dxa"/>
        </w:tblCellMar>
      </w:tblPr>
      <w:tblGrid>
        <w:gridCol w:w="4110"/>
        <w:gridCol w:w="3990"/>
      </w:tblGrid>
      <w:tr w14:paraId="275585A6">
        <w:tblPrEx>
          <w:tblCellMar>
            <w:top w:w="0" w:type="dxa"/>
            <w:left w:w="108" w:type="dxa"/>
            <w:bottom w:w="0" w:type="dxa"/>
            <w:right w:w="108" w:type="dxa"/>
          </w:tblCellMar>
        </w:tblPrEx>
        <w:trPr>
          <w:trHeight w:val="400" w:hRule="atLeast"/>
        </w:trPr>
        <w:tc>
          <w:tcPr>
            <w:tcW w:w="4110" w:type="dxa"/>
            <w:noWrap w:val="0"/>
            <w:vAlign w:val="center"/>
          </w:tcPr>
          <w:p w14:paraId="5A2B3680">
            <w:pPr>
              <w:spacing w:line="360" w:lineRule="auto"/>
              <w:jc w:val="right"/>
              <w:rPr>
                <w:szCs w:val="21"/>
              </w:rPr>
            </w:pPr>
            <w:r>
              <w:rPr>
                <w:szCs w:val="21"/>
              </w:rPr>
              <w:t xml:space="preserve">   地址：</w:t>
            </w:r>
          </w:p>
        </w:tc>
        <w:tc>
          <w:tcPr>
            <w:tcW w:w="3990" w:type="dxa"/>
            <w:tcBorders>
              <w:bottom w:val="single" w:color="auto" w:sz="4" w:space="0"/>
            </w:tcBorders>
            <w:noWrap w:val="0"/>
            <w:vAlign w:val="center"/>
          </w:tcPr>
          <w:p w14:paraId="292E8CA7">
            <w:pPr>
              <w:spacing w:line="360" w:lineRule="auto"/>
              <w:jc w:val="left"/>
              <w:rPr>
                <w:szCs w:val="21"/>
              </w:rPr>
            </w:pPr>
          </w:p>
        </w:tc>
      </w:tr>
      <w:tr w14:paraId="753536ED">
        <w:tblPrEx>
          <w:tblCellMar>
            <w:top w:w="0" w:type="dxa"/>
            <w:left w:w="108" w:type="dxa"/>
            <w:bottom w:w="0" w:type="dxa"/>
            <w:right w:w="108" w:type="dxa"/>
          </w:tblCellMar>
        </w:tblPrEx>
        <w:trPr>
          <w:trHeight w:val="400" w:hRule="atLeast"/>
        </w:trPr>
        <w:tc>
          <w:tcPr>
            <w:tcW w:w="4110" w:type="dxa"/>
            <w:noWrap w:val="0"/>
            <w:vAlign w:val="center"/>
          </w:tcPr>
          <w:p w14:paraId="513E9458">
            <w:pPr>
              <w:spacing w:line="360" w:lineRule="auto"/>
              <w:jc w:val="right"/>
              <w:rPr>
                <w:szCs w:val="21"/>
              </w:rPr>
            </w:pPr>
            <w:r>
              <w:rPr>
                <w:szCs w:val="21"/>
              </w:rPr>
              <w:t>电话：</w:t>
            </w:r>
          </w:p>
        </w:tc>
        <w:tc>
          <w:tcPr>
            <w:tcW w:w="3990" w:type="dxa"/>
            <w:tcBorders>
              <w:bottom w:val="single" w:color="auto" w:sz="4" w:space="0"/>
            </w:tcBorders>
            <w:noWrap w:val="0"/>
            <w:vAlign w:val="center"/>
          </w:tcPr>
          <w:p w14:paraId="77E6E8A1">
            <w:pPr>
              <w:spacing w:line="360" w:lineRule="auto"/>
              <w:jc w:val="left"/>
              <w:rPr>
                <w:szCs w:val="21"/>
              </w:rPr>
            </w:pPr>
          </w:p>
        </w:tc>
      </w:tr>
      <w:tr w14:paraId="5074F520">
        <w:tblPrEx>
          <w:tblCellMar>
            <w:top w:w="0" w:type="dxa"/>
            <w:left w:w="108" w:type="dxa"/>
            <w:bottom w:w="0" w:type="dxa"/>
            <w:right w:w="108" w:type="dxa"/>
          </w:tblCellMar>
        </w:tblPrEx>
        <w:trPr>
          <w:trHeight w:val="400" w:hRule="atLeast"/>
        </w:trPr>
        <w:tc>
          <w:tcPr>
            <w:tcW w:w="4110" w:type="dxa"/>
            <w:noWrap w:val="0"/>
            <w:vAlign w:val="center"/>
          </w:tcPr>
          <w:p w14:paraId="7C845C96">
            <w:pPr>
              <w:spacing w:line="360" w:lineRule="auto"/>
              <w:jc w:val="right"/>
              <w:rPr>
                <w:szCs w:val="21"/>
              </w:rPr>
            </w:pPr>
            <w:r>
              <w:rPr>
                <w:szCs w:val="21"/>
              </w:rPr>
              <w:t>传真：</w:t>
            </w:r>
          </w:p>
        </w:tc>
        <w:tc>
          <w:tcPr>
            <w:tcW w:w="3990" w:type="dxa"/>
            <w:tcBorders>
              <w:bottom w:val="single" w:color="auto" w:sz="4" w:space="0"/>
            </w:tcBorders>
            <w:noWrap w:val="0"/>
            <w:vAlign w:val="center"/>
          </w:tcPr>
          <w:p w14:paraId="676C788A">
            <w:pPr>
              <w:spacing w:line="360" w:lineRule="auto"/>
              <w:jc w:val="left"/>
              <w:rPr>
                <w:szCs w:val="21"/>
              </w:rPr>
            </w:pPr>
          </w:p>
        </w:tc>
      </w:tr>
      <w:tr w14:paraId="624D3B8B">
        <w:tblPrEx>
          <w:tblCellMar>
            <w:top w:w="0" w:type="dxa"/>
            <w:left w:w="108" w:type="dxa"/>
            <w:bottom w:w="0" w:type="dxa"/>
            <w:right w:w="108" w:type="dxa"/>
          </w:tblCellMar>
        </w:tblPrEx>
        <w:trPr>
          <w:trHeight w:val="400" w:hRule="atLeast"/>
        </w:trPr>
        <w:tc>
          <w:tcPr>
            <w:tcW w:w="4110" w:type="dxa"/>
            <w:noWrap w:val="0"/>
            <w:vAlign w:val="center"/>
          </w:tcPr>
          <w:p w14:paraId="24E9A70E">
            <w:pPr>
              <w:spacing w:line="360" w:lineRule="auto"/>
              <w:jc w:val="right"/>
              <w:rPr>
                <w:szCs w:val="21"/>
              </w:rPr>
            </w:pPr>
            <w:r>
              <w:rPr>
                <w:szCs w:val="21"/>
              </w:rPr>
              <w:t>电子邮件：</w:t>
            </w:r>
          </w:p>
        </w:tc>
        <w:tc>
          <w:tcPr>
            <w:tcW w:w="3990" w:type="dxa"/>
            <w:tcBorders>
              <w:bottom w:val="single" w:color="auto" w:sz="4" w:space="0"/>
            </w:tcBorders>
            <w:noWrap w:val="0"/>
            <w:vAlign w:val="center"/>
          </w:tcPr>
          <w:p w14:paraId="4CB630A3">
            <w:pPr>
              <w:spacing w:line="360" w:lineRule="auto"/>
              <w:jc w:val="left"/>
              <w:rPr>
                <w:szCs w:val="21"/>
              </w:rPr>
            </w:pPr>
          </w:p>
        </w:tc>
      </w:tr>
      <w:tr w14:paraId="41CD5322">
        <w:tblPrEx>
          <w:tblCellMar>
            <w:top w:w="0" w:type="dxa"/>
            <w:left w:w="108" w:type="dxa"/>
            <w:bottom w:w="0" w:type="dxa"/>
            <w:right w:w="108" w:type="dxa"/>
          </w:tblCellMar>
        </w:tblPrEx>
        <w:trPr>
          <w:cantSplit/>
          <w:trHeight w:val="400" w:hRule="atLeast"/>
        </w:trPr>
        <w:tc>
          <w:tcPr>
            <w:tcW w:w="4110" w:type="dxa"/>
            <w:noWrap w:val="0"/>
            <w:vAlign w:val="center"/>
          </w:tcPr>
          <w:p w14:paraId="6EF0F6C5">
            <w:pPr>
              <w:spacing w:line="360" w:lineRule="auto"/>
              <w:jc w:val="right"/>
              <w:rPr>
                <w:szCs w:val="21"/>
              </w:rPr>
            </w:pPr>
            <w:r>
              <w:rPr>
                <w:szCs w:val="21"/>
              </w:rPr>
              <w:t>报价人法定代表人或授权代表签字：</w:t>
            </w:r>
          </w:p>
        </w:tc>
        <w:tc>
          <w:tcPr>
            <w:tcW w:w="3990" w:type="dxa"/>
            <w:noWrap w:val="0"/>
            <w:vAlign w:val="center"/>
          </w:tcPr>
          <w:p w14:paraId="7E4ADA7C">
            <w:pPr>
              <w:spacing w:line="360" w:lineRule="auto"/>
              <w:jc w:val="left"/>
              <w:rPr>
                <w:szCs w:val="21"/>
              </w:rPr>
            </w:pPr>
          </w:p>
        </w:tc>
      </w:tr>
      <w:tr w14:paraId="672C9D59">
        <w:tblPrEx>
          <w:tblCellMar>
            <w:top w:w="0" w:type="dxa"/>
            <w:left w:w="108" w:type="dxa"/>
            <w:bottom w:w="0" w:type="dxa"/>
            <w:right w:w="108" w:type="dxa"/>
          </w:tblCellMar>
        </w:tblPrEx>
        <w:trPr>
          <w:cantSplit/>
          <w:trHeight w:val="400" w:hRule="atLeast"/>
        </w:trPr>
        <w:tc>
          <w:tcPr>
            <w:tcW w:w="4110" w:type="dxa"/>
            <w:noWrap w:val="0"/>
            <w:vAlign w:val="center"/>
          </w:tcPr>
          <w:p w14:paraId="36902089">
            <w:pPr>
              <w:spacing w:line="360" w:lineRule="auto"/>
              <w:jc w:val="right"/>
              <w:rPr>
                <w:szCs w:val="21"/>
              </w:rPr>
            </w:pPr>
            <w:r>
              <w:rPr>
                <w:szCs w:val="21"/>
              </w:rPr>
              <w:t>报价人法定代表人或授权代表姓名、职务：</w:t>
            </w:r>
          </w:p>
        </w:tc>
        <w:tc>
          <w:tcPr>
            <w:tcW w:w="3990" w:type="dxa"/>
            <w:tcBorders>
              <w:top w:val="single" w:color="auto" w:sz="4" w:space="0"/>
              <w:bottom w:val="single" w:color="auto" w:sz="4" w:space="0"/>
            </w:tcBorders>
            <w:noWrap w:val="0"/>
            <w:vAlign w:val="center"/>
          </w:tcPr>
          <w:p w14:paraId="63AAE743">
            <w:pPr>
              <w:spacing w:line="360" w:lineRule="auto"/>
              <w:jc w:val="left"/>
              <w:rPr>
                <w:szCs w:val="21"/>
              </w:rPr>
            </w:pPr>
          </w:p>
        </w:tc>
      </w:tr>
      <w:tr w14:paraId="3F1B88A7">
        <w:tblPrEx>
          <w:tblCellMar>
            <w:top w:w="0" w:type="dxa"/>
            <w:left w:w="108" w:type="dxa"/>
            <w:bottom w:w="0" w:type="dxa"/>
            <w:right w:w="108" w:type="dxa"/>
          </w:tblCellMar>
        </w:tblPrEx>
        <w:trPr>
          <w:cantSplit/>
          <w:trHeight w:val="400" w:hRule="atLeast"/>
        </w:trPr>
        <w:tc>
          <w:tcPr>
            <w:tcW w:w="4110" w:type="dxa"/>
            <w:noWrap w:val="0"/>
            <w:vAlign w:val="center"/>
          </w:tcPr>
          <w:p w14:paraId="2E9F9DB1">
            <w:pPr>
              <w:spacing w:line="360" w:lineRule="auto"/>
              <w:jc w:val="right"/>
              <w:rPr>
                <w:szCs w:val="21"/>
              </w:rPr>
            </w:pPr>
            <w:r>
              <w:rPr>
                <w:szCs w:val="21"/>
              </w:rPr>
              <w:t>报价人名称：</w:t>
            </w:r>
          </w:p>
        </w:tc>
        <w:tc>
          <w:tcPr>
            <w:tcW w:w="3990" w:type="dxa"/>
            <w:tcBorders>
              <w:bottom w:val="single" w:color="auto" w:sz="4" w:space="0"/>
            </w:tcBorders>
            <w:noWrap w:val="0"/>
            <w:vAlign w:val="center"/>
          </w:tcPr>
          <w:p w14:paraId="3E914BDB">
            <w:pPr>
              <w:spacing w:line="360" w:lineRule="auto"/>
              <w:jc w:val="left"/>
              <w:rPr>
                <w:szCs w:val="21"/>
              </w:rPr>
            </w:pPr>
          </w:p>
        </w:tc>
      </w:tr>
      <w:tr w14:paraId="4CA9FF98">
        <w:tblPrEx>
          <w:tblCellMar>
            <w:top w:w="0" w:type="dxa"/>
            <w:left w:w="108" w:type="dxa"/>
            <w:bottom w:w="0" w:type="dxa"/>
            <w:right w:w="108" w:type="dxa"/>
          </w:tblCellMar>
        </w:tblPrEx>
        <w:trPr>
          <w:cantSplit/>
          <w:trHeight w:val="400" w:hRule="atLeast"/>
        </w:trPr>
        <w:tc>
          <w:tcPr>
            <w:tcW w:w="4110" w:type="dxa"/>
            <w:noWrap w:val="0"/>
            <w:vAlign w:val="center"/>
          </w:tcPr>
          <w:p w14:paraId="580AEA25">
            <w:pPr>
              <w:spacing w:line="360" w:lineRule="auto"/>
              <w:jc w:val="right"/>
              <w:rPr>
                <w:szCs w:val="21"/>
              </w:rPr>
            </w:pPr>
            <w:r>
              <w:rPr>
                <w:szCs w:val="21"/>
              </w:rPr>
              <w:t>单位公章：</w:t>
            </w:r>
          </w:p>
        </w:tc>
        <w:tc>
          <w:tcPr>
            <w:tcW w:w="3990" w:type="dxa"/>
            <w:tcBorders>
              <w:bottom w:val="single" w:color="auto" w:sz="4" w:space="0"/>
            </w:tcBorders>
            <w:noWrap w:val="0"/>
            <w:vAlign w:val="center"/>
          </w:tcPr>
          <w:p w14:paraId="7EDBDF3E">
            <w:pPr>
              <w:spacing w:line="360" w:lineRule="auto"/>
              <w:jc w:val="left"/>
              <w:rPr>
                <w:szCs w:val="21"/>
              </w:rPr>
            </w:pPr>
          </w:p>
        </w:tc>
      </w:tr>
    </w:tbl>
    <w:p w14:paraId="59DAB38B">
      <w:pPr>
        <w:rPr>
          <w:bCs/>
          <w:sz w:val="24"/>
        </w:rPr>
      </w:pPr>
    </w:p>
    <w:p w14:paraId="764950FF">
      <w:pPr>
        <w:jc w:val="center"/>
        <w:rPr>
          <w:bCs/>
          <w:sz w:val="24"/>
        </w:rPr>
      </w:pPr>
    </w:p>
    <w:p w14:paraId="42D3BE7F">
      <w:pPr>
        <w:jc w:val="center"/>
        <w:rPr>
          <w:bCs/>
          <w:sz w:val="24"/>
        </w:rPr>
      </w:pPr>
    </w:p>
    <w:p w14:paraId="7D52F1FE">
      <w:pPr>
        <w:jc w:val="center"/>
        <w:rPr>
          <w:bCs/>
          <w:sz w:val="24"/>
        </w:rPr>
      </w:pPr>
    </w:p>
    <w:p w14:paraId="616A7DCC">
      <w:pPr>
        <w:jc w:val="center"/>
        <w:rPr>
          <w:bCs/>
          <w:sz w:val="24"/>
        </w:rPr>
      </w:pPr>
    </w:p>
    <w:p w14:paraId="1A073F26">
      <w:pPr>
        <w:jc w:val="center"/>
        <w:rPr>
          <w:bCs/>
          <w:sz w:val="24"/>
        </w:rPr>
      </w:pPr>
    </w:p>
    <w:p w14:paraId="4DE8AB0D">
      <w:pPr>
        <w:jc w:val="center"/>
        <w:rPr>
          <w:bCs/>
          <w:sz w:val="24"/>
        </w:rPr>
      </w:pPr>
    </w:p>
    <w:p w14:paraId="74B8CB05">
      <w:pPr>
        <w:jc w:val="center"/>
        <w:rPr>
          <w:bCs/>
          <w:sz w:val="24"/>
        </w:rPr>
      </w:pPr>
    </w:p>
    <w:p w14:paraId="4BCE0338">
      <w:pPr>
        <w:jc w:val="center"/>
        <w:rPr>
          <w:bCs/>
          <w:sz w:val="24"/>
        </w:rPr>
      </w:pPr>
    </w:p>
    <w:p w14:paraId="3A0E67C7">
      <w:pPr>
        <w:jc w:val="center"/>
        <w:rPr>
          <w:bCs/>
          <w:sz w:val="24"/>
        </w:rPr>
      </w:pPr>
    </w:p>
    <w:p w14:paraId="54D67930">
      <w:pPr>
        <w:jc w:val="center"/>
        <w:rPr>
          <w:bCs/>
          <w:sz w:val="24"/>
        </w:rPr>
      </w:pPr>
    </w:p>
    <w:p w14:paraId="2AF3A6B1">
      <w:pPr>
        <w:jc w:val="center"/>
        <w:rPr>
          <w:bCs/>
          <w:sz w:val="24"/>
        </w:rPr>
      </w:pPr>
    </w:p>
    <w:p w14:paraId="1CE1AA06">
      <w:pPr>
        <w:jc w:val="center"/>
        <w:rPr>
          <w:bCs/>
          <w:sz w:val="24"/>
        </w:rPr>
      </w:pPr>
    </w:p>
    <w:p w14:paraId="4F75C995">
      <w:pPr>
        <w:jc w:val="center"/>
        <w:rPr>
          <w:bCs/>
          <w:sz w:val="24"/>
        </w:rPr>
      </w:pPr>
    </w:p>
    <w:p w14:paraId="725B0059">
      <w:pPr>
        <w:jc w:val="center"/>
        <w:rPr>
          <w:bCs/>
          <w:sz w:val="24"/>
        </w:rPr>
      </w:pPr>
    </w:p>
    <w:p w14:paraId="7140F71E">
      <w:pPr>
        <w:jc w:val="center"/>
        <w:rPr>
          <w:bCs/>
          <w:sz w:val="24"/>
        </w:rPr>
      </w:pPr>
    </w:p>
    <w:p w14:paraId="1FF89220">
      <w:pPr>
        <w:jc w:val="center"/>
        <w:rPr>
          <w:bCs/>
          <w:sz w:val="24"/>
        </w:rPr>
      </w:pPr>
    </w:p>
    <w:p w14:paraId="379D9CF7">
      <w:pPr>
        <w:jc w:val="center"/>
        <w:rPr>
          <w:bCs/>
          <w:sz w:val="24"/>
        </w:rPr>
      </w:pPr>
    </w:p>
    <w:p w14:paraId="1E3EF98A">
      <w:pPr>
        <w:jc w:val="center"/>
        <w:rPr>
          <w:bCs/>
          <w:sz w:val="24"/>
        </w:rPr>
      </w:pPr>
    </w:p>
    <w:p w14:paraId="44F2AA89">
      <w:pPr>
        <w:jc w:val="center"/>
        <w:rPr>
          <w:bCs/>
          <w:sz w:val="24"/>
        </w:rPr>
        <w:sectPr>
          <w:footerReference r:id="rId9" w:type="first"/>
          <w:footerReference r:id="rId8" w:type="default"/>
          <w:pgSz w:w="11907" w:h="16840"/>
          <w:pgMar w:top="1418" w:right="1418" w:bottom="1440" w:left="1418" w:header="720" w:footer="1134" w:gutter="0"/>
          <w:cols w:space="720" w:num="1"/>
          <w:titlePg/>
          <w:docGrid w:linePitch="285" w:charSpace="0"/>
        </w:sectPr>
      </w:pPr>
    </w:p>
    <w:p w14:paraId="1953414B">
      <w:pPr>
        <w:pStyle w:val="5"/>
        <w:jc w:val="center"/>
        <w:rPr>
          <w:bCs/>
          <w:sz w:val="32"/>
          <w:szCs w:val="32"/>
        </w:rPr>
      </w:pPr>
      <w:bookmarkStart w:id="63" w:name="_Toc63159187"/>
      <w:bookmarkStart w:id="64" w:name="_Toc177797721"/>
      <w:bookmarkStart w:id="65" w:name="_Toc177797820"/>
      <w:bookmarkStart w:id="66" w:name="_Toc166651796"/>
      <w:bookmarkStart w:id="67" w:name="_Toc177537706"/>
      <w:bookmarkStart w:id="68" w:name="_Toc91477344"/>
      <w:bookmarkStart w:id="69" w:name="_Toc89058610"/>
      <w:bookmarkStart w:id="70" w:name="_Toc137201207"/>
      <w:bookmarkStart w:id="71" w:name="_Toc469850126"/>
      <w:r>
        <w:rPr>
          <w:rFonts w:hint="eastAsia"/>
          <w:bCs/>
          <w:sz w:val="32"/>
          <w:szCs w:val="32"/>
          <w:lang w:val="en-US" w:eastAsia="zh-CN"/>
        </w:rPr>
        <w:t xml:space="preserve">2.1 </w:t>
      </w:r>
      <w:r>
        <w:rPr>
          <w:bCs/>
          <w:sz w:val="32"/>
          <w:szCs w:val="32"/>
        </w:rPr>
        <w:t>参考报价</w:t>
      </w:r>
      <w:bookmarkEnd w:id="63"/>
      <w:bookmarkEnd w:id="64"/>
      <w:bookmarkEnd w:id="65"/>
      <w:bookmarkEnd w:id="66"/>
      <w:bookmarkEnd w:id="67"/>
      <w:r>
        <w:rPr>
          <w:rFonts w:hint="eastAsia"/>
          <w:bCs/>
          <w:sz w:val="32"/>
          <w:szCs w:val="32"/>
          <w:lang w:val="en-US" w:eastAsia="zh-CN"/>
        </w:rPr>
        <w:t>表</w:t>
      </w:r>
    </w:p>
    <w:p w14:paraId="057624A3">
      <w:pPr>
        <w:spacing w:line="360" w:lineRule="auto"/>
        <w:jc w:val="left"/>
        <w:rPr>
          <w:szCs w:val="21"/>
        </w:rPr>
      </w:pPr>
      <w:r>
        <w:rPr>
          <w:szCs w:val="21"/>
        </w:rPr>
        <w:t xml:space="preserve">报价人名称：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报价货币单位：</w:t>
      </w:r>
      <w:r>
        <w:rPr>
          <w:rFonts w:hint="eastAsia"/>
          <w:szCs w:val="21"/>
          <w:lang w:val="en-US" w:eastAsia="zh-CN"/>
        </w:rPr>
        <w:t>人民币元</w:t>
      </w:r>
      <w:r>
        <w:rPr>
          <w:szCs w:val="21"/>
        </w:rPr>
        <w:t xml:space="preserve">         </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5100"/>
        <w:gridCol w:w="2490"/>
        <w:gridCol w:w="2685"/>
        <w:gridCol w:w="2430"/>
      </w:tblGrid>
      <w:tr w14:paraId="700F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3" w:type="dxa"/>
            <w:noWrap w:val="0"/>
            <w:vAlign w:val="center"/>
          </w:tcPr>
          <w:p w14:paraId="6ABC5ACA">
            <w:pPr>
              <w:spacing w:before="120" w:beforeLines="50"/>
              <w:jc w:val="center"/>
              <w:rPr>
                <w:b/>
                <w:bCs/>
              </w:rPr>
            </w:pPr>
            <w:r>
              <w:rPr>
                <w:rFonts w:hint="eastAsia"/>
                <w:b/>
                <w:bCs/>
                <w:lang w:val="en-US" w:eastAsia="zh-CN"/>
              </w:rPr>
              <w:t>项目编号</w:t>
            </w:r>
          </w:p>
        </w:tc>
        <w:tc>
          <w:tcPr>
            <w:tcW w:w="5100" w:type="dxa"/>
            <w:noWrap w:val="0"/>
            <w:vAlign w:val="center"/>
          </w:tcPr>
          <w:p w14:paraId="33F88143">
            <w:pPr>
              <w:widowControl/>
              <w:spacing w:before="120" w:beforeLines="50"/>
              <w:jc w:val="center"/>
              <w:rPr>
                <w:b/>
                <w:bCs/>
              </w:rPr>
            </w:pPr>
            <w:r>
              <w:rPr>
                <w:rFonts w:hint="eastAsia"/>
                <w:b/>
                <w:bCs/>
                <w:lang w:val="en-US" w:eastAsia="zh-CN"/>
              </w:rPr>
              <w:t>项目</w:t>
            </w:r>
            <w:r>
              <w:rPr>
                <w:b/>
                <w:bCs/>
              </w:rPr>
              <w:t>名称</w:t>
            </w:r>
          </w:p>
        </w:tc>
        <w:tc>
          <w:tcPr>
            <w:tcW w:w="2490" w:type="dxa"/>
            <w:noWrap w:val="0"/>
            <w:vAlign w:val="center"/>
          </w:tcPr>
          <w:p w14:paraId="3BD3718F">
            <w:pPr>
              <w:spacing w:before="120" w:beforeLines="50"/>
              <w:jc w:val="center"/>
              <w:rPr>
                <w:b/>
                <w:bCs/>
              </w:rPr>
            </w:pPr>
            <w:r>
              <w:rPr>
                <w:rFonts w:hint="eastAsia"/>
                <w:b/>
                <w:bCs/>
              </w:rPr>
              <w:t>规格型号</w:t>
            </w:r>
            <w:r>
              <w:rPr>
                <w:b/>
                <w:bCs/>
              </w:rPr>
              <w:t xml:space="preserve"> </w:t>
            </w:r>
          </w:p>
        </w:tc>
        <w:tc>
          <w:tcPr>
            <w:tcW w:w="2685" w:type="dxa"/>
            <w:noWrap w:val="0"/>
            <w:vAlign w:val="center"/>
          </w:tcPr>
          <w:p w14:paraId="72641DEA">
            <w:pPr>
              <w:adjustRightInd w:val="0"/>
              <w:snapToGrid w:val="0"/>
              <w:spacing w:before="120" w:beforeLines="50"/>
              <w:jc w:val="center"/>
              <w:rPr>
                <w:b/>
                <w:bCs/>
              </w:rPr>
            </w:pPr>
            <w:r>
              <w:rPr>
                <w:rFonts w:hint="eastAsia" w:ascii="宋体" w:hAnsi="宋体" w:cs="宋体"/>
                <w:b/>
                <w:bCs/>
                <w:kern w:val="0"/>
                <w:szCs w:val="21"/>
              </w:rPr>
              <w:t>报价（人民币元</w:t>
            </w:r>
            <w:r>
              <w:rPr>
                <w:rFonts w:ascii="宋体" w:hAnsi="宋体" w:cs="宋体"/>
                <w:b/>
                <w:bCs/>
                <w:kern w:val="0"/>
                <w:szCs w:val="21"/>
              </w:rPr>
              <w:t>）</w:t>
            </w:r>
          </w:p>
        </w:tc>
        <w:tc>
          <w:tcPr>
            <w:tcW w:w="2430" w:type="dxa"/>
            <w:noWrap w:val="0"/>
            <w:vAlign w:val="center"/>
          </w:tcPr>
          <w:p w14:paraId="5F4030D0">
            <w:pPr>
              <w:adjustRightInd w:val="0"/>
              <w:snapToGrid w:val="0"/>
              <w:spacing w:before="120" w:beforeLines="50"/>
              <w:jc w:val="center"/>
              <w:rPr>
                <w:b/>
                <w:bCs/>
              </w:rPr>
            </w:pPr>
            <w:r>
              <w:rPr>
                <w:rFonts w:hint="eastAsia" w:ascii="宋体" w:hAnsi="宋体" w:cs="宋体"/>
                <w:b/>
                <w:bCs/>
                <w:kern w:val="0"/>
                <w:szCs w:val="21"/>
              </w:rPr>
              <w:t>保修期（月）</w:t>
            </w:r>
          </w:p>
        </w:tc>
      </w:tr>
      <w:tr w14:paraId="02ED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53" w:type="dxa"/>
            <w:noWrap w:val="0"/>
            <w:vAlign w:val="center"/>
          </w:tcPr>
          <w:p w14:paraId="0A818FA2">
            <w:pPr>
              <w:spacing w:before="120" w:beforeLines="50"/>
              <w:jc w:val="center"/>
              <w:rPr>
                <w:sz w:val="24"/>
              </w:rPr>
            </w:pPr>
          </w:p>
        </w:tc>
        <w:tc>
          <w:tcPr>
            <w:tcW w:w="5100" w:type="dxa"/>
            <w:noWrap w:val="0"/>
            <w:vAlign w:val="center"/>
          </w:tcPr>
          <w:p w14:paraId="24EC7B06">
            <w:pPr>
              <w:spacing w:before="120" w:beforeLines="50"/>
              <w:jc w:val="center"/>
              <w:rPr>
                <w:sz w:val="24"/>
              </w:rPr>
            </w:pPr>
          </w:p>
        </w:tc>
        <w:tc>
          <w:tcPr>
            <w:tcW w:w="2490" w:type="dxa"/>
            <w:noWrap w:val="0"/>
            <w:vAlign w:val="center"/>
          </w:tcPr>
          <w:p w14:paraId="14E48FBA">
            <w:pPr>
              <w:spacing w:before="120" w:beforeLines="50"/>
              <w:jc w:val="center"/>
            </w:pPr>
          </w:p>
        </w:tc>
        <w:tc>
          <w:tcPr>
            <w:tcW w:w="2685" w:type="dxa"/>
            <w:noWrap w:val="0"/>
            <w:vAlign w:val="center"/>
          </w:tcPr>
          <w:p w14:paraId="5E1CB0D0">
            <w:pPr>
              <w:spacing w:before="120" w:beforeLines="50"/>
              <w:jc w:val="center"/>
              <w:rPr>
                <w:sz w:val="24"/>
              </w:rPr>
            </w:pPr>
          </w:p>
        </w:tc>
        <w:tc>
          <w:tcPr>
            <w:tcW w:w="2430" w:type="dxa"/>
            <w:noWrap w:val="0"/>
            <w:vAlign w:val="center"/>
          </w:tcPr>
          <w:p w14:paraId="31AD083A">
            <w:pPr>
              <w:spacing w:before="120" w:beforeLines="50"/>
              <w:jc w:val="center"/>
              <w:rPr>
                <w:sz w:val="24"/>
              </w:rPr>
            </w:pPr>
          </w:p>
        </w:tc>
      </w:tr>
    </w:tbl>
    <w:p w14:paraId="0E2C0D01">
      <w:pPr>
        <w:spacing w:before="120" w:beforeLines="50" w:line="360" w:lineRule="auto"/>
        <w:rPr>
          <w:rFonts w:hint="eastAsia"/>
        </w:rPr>
      </w:pPr>
    </w:p>
    <w:p w14:paraId="28993315">
      <w:pPr>
        <w:spacing w:before="120" w:beforeLines="50" w:line="360" w:lineRule="auto"/>
      </w:pPr>
    </w:p>
    <w:p w14:paraId="5EB38B8D">
      <w:pPr>
        <w:spacing w:before="120" w:beforeLines="50" w:line="360" w:lineRule="auto"/>
      </w:pPr>
    </w:p>
    <w:p w14:paraId="0C29AFD3">
      <w:pPr>
        <w:spacing w:before="120" w:beforeLines="50" w:line="360" w:lineRule="auto"/>
        <w:rPr>
          <w:sz w:val="24"/>
        </w:rPr>
      </w:pPr>
      <w:r>
        <w:t>报价人名称（单位公章）：</w:t>
      </w:r>
      <w:r>
        <w:rPr>
          <w:u w:val="single"/>
        </w:rPr>
        <w:t xml:space="preserve">                  </w:t>
      </w:r>
    </w:p>
    <w:p w14:paraId="3126AEA5">
      <w:pPr>
        <w:spacing w:before="120" w:beforeLines="50" w:line="360" w:lineRule="auto"/>
      </w:pPr>
      <w:r>
        <w:rPr>
          <w:szCs w:val="21"/>
        </w:rPr>
        <w:t xml:space="preserve">报价人法定代表人或授权代表签字： </w:t>
      </w:r>
      <w:r>
        <w:rPr>
          <w:u w:val="single"/>
        </w:rPr>
        <w:t xml:space="preserve">                  </w:t>
      </w:r>
    </w:p>
    <w:p w14:paraId="7C97ECDD">
      <w:pPr>
        <w:spacing w:before="120" w:beforeLines="50" w:line="360" w:lineRule="auto"/>
        <w:rPr>
          <w:sz w:val="24"/>
          <w:u w:val="single"/>
        </w:rPr>
      </w:pPr>
      <w:r>
        <w:rPr>
          <w:szCs w:val="21"/>
        </w:rPr>
        <w:t>日期：</w:t>
      </w:r>
      <w:r>
        <w:rPr>
          <w:szCs w:val="21"/>
          <w:u w:val="single"/>
        </w:rPr>
        <w:t xml:space="preserve">                </w:t>
      </w:r>
      <w:r>
        <w:rPr>
          <w:sz w:val="24"/>
          <w:u w:val="single"/>
        </w:rPr>
        <w:t xml:space="preserve">  </w:t>
      </w:r>
    </w:p>
    <w:p w14:paraId="6D4EEA24">
      <w:pPr>
        <w:spacing w:before="120" w:after="120"/>
        <w:rPr>
          <w:szCs w:val="21"/>
        </w:rPr>
      </w:pPr>
      <w:r>
        <w:t>注：1</w:t>
      </w:r>
      <w:r>
        <w:rPr>
          <w:szCs w:val="21"/>
        </w:rPr>
        <w:t>、本表所列合计金额中应包含采购所需的技术服务和培训、售后服务、运保费等。</w:t>
      </w:r>
    </w:p>
    <w:p w14:paraId="4A8E6685">
      <w:pPr>
        <w:spacing w:before="120" w:after="120"/>
        <w:ind w:firstLine="420"/>
        <w:rPr>
          <w:szCs w:val="21"/>
        </w:rPr>
      </w:pPr>
      <w:r>
        <w:rPr>
          <w:szCs w:val="21"/>
        </w:rPr>
        <w:t>2、参考报价可以使产品的市场报价，也可以使报价人认为合适的报价。</w:t>
      </w:r>
    </w:p>
    <w:p w14:paraId="7965199D">
      <w:pPr>
        <w:spacing w:before="120" w:after="120"/>
        <w:ind w:firstLine="420"/>
        <w:rPr>
          <w:rFonts w:hint="eastAsia"/>
          <w:szCs w:val="21"/>
        </w:rPr>
      </w:pPr>
      <w:r>
        <w:rPr>
          <w:szCs w:val="21"/>
        </w:rPr>
        <w:t>3、参考报价不作为评审的依据。</w:t>
      </w:r>
    </w:p>
    <w:p w14:paraId="1D76C9EB">
      <w:pPr>
        <w:spacing w:before="120" w:after="120"/>
        <w:ind w:firstLine="420"/>
        <w:rPr>
          <w:rFonts w:hint="eastAsia"/>
          <w:szCs w:val="21"/>
        </w:rPr>
      </w:pPr>
    </w:p>
    <w:p w14:paraId="2A5A41A0">
      <w:pPr>
        <w:pStyle w:val="5"/>
        <w:jc w:val="center"/>
        <w:rPr>
          <w:bCs/>
          <w:sz w:val="32"/>
          <w:szCs w:val="32"/>
        </w:rPr>
      </w:pPr>
      <w:r>
        <w:rPr>
          <w:bCs/>
          <w:sz w:val="32"/>
          <w:szCs w:val="32"/>
        </w:rPr>
        <w:br w:type="page"/>
      </w:r>
      <w:bookmarkStart w:id="72" w:name="_Toc63159188"/>
      <w:r>
        <w:rPr>
          <w:rFonts w:hint="eastAsia"/>
          <w:bCs/>
          <w:sz w:val="32"/>
          <w:szCs w:val="32"/>
          <w:lang w:val="en-US" w:eastAsia="zh-CN"/>
        </w:rPr>
        <w:t>2.2</w:t>
      </w:r>
      <w:r>
        <w:rPr>
          <w:bCs/>
          <w:sz w:val="32"/>
          <w:szCs w:val="32"/>
        </w:rPr>
        <w:t>最终报价表（按</w:t>
      </w:r>
      <w:r>
        <w:rPr>
          <w:rFonts w:hint="eastAsia"/>
          <w:bCs/>
          <w:sz w:val="32"/>
          <w:szCs w:val="32"/>
          <w:lang w:val="en-US" w:eastAsia="zh-CN"/>
        </w:rPr>
        <w:t>磋商</w:t>
      </w:r>
      <w:r>
        <w:rPr>
          <w:bCs/>
          <w:sz w:val="32"/>
          <w:szCs w:val="32"/>
        </w:rPr>
        <w:t>小组要求时间</w:t>
      </w:r>
      <w:r>
        <w:rPr>
          <w:rFonts w:hint="eastAsia"/>
          <w:bCs/>
          <w:sz w:val="32"/>
          <w:szCs w:val="32"/>
          <w:lang w:val="en-US" w:eastAsia="zh-CN"/>
        </w:rPr>
        <w:t>现场</w:t>
      </w:r>
      <w:r>
        <w:rPr>
          <w:bCs/>
          <w:sz w:val="32"/>
          <w:szCs w:val="32"/>
        </w:rPr>
        <w:t>提交）</w:t>
      </w:r>
      <w:bookmarkEnd w:id="72"/>
    </w:p>
    <w:p w14:paraId="7C702F5F">
      <w:pPr>
        <w:spacing w:line="360" w:lineRule="auto"/>
        <w:jc w:val="left"/>
        <w:rPr>
          <w:szCs w:val="21"/>
        </w:rPr>
      </w:pPr>
      <w:r>
        <w:rPr>
          <w:szCs w:val="21"/>
        </w:rPr>
        <w:t xml:space="preserve">报价人名称：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报价货币单位：</w:t>
      </w:r>
      <w:r>
        <w:rPr>
          <w:rFonts w:hint="eastAsia"/>
          <w:szCs w:val="21"/>
          <w:lang w:val="en-US" w:eastAsia="zh-CN"/>
        </w:rPr>
        <w:t>人民币元</w:t>
      </w:r>
      <w:r>
        <w:rPr>
          <w:szCs w:val="21"/>
        </w:rPr>
        <w:t xml:space="preserve">         </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5100"/>
        <w:gridCol w:w="2490"/>
        <w:gridCol w:w="2685"/>
        <w:gridCol w:w="2430"/>
      </w:tblGrid>
      <w:tr w14:paraId="4E40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3" w:type="dxa"/>
            <w:noWrap w:val="0"/>
            <w:vAlign w:val="center"/>
          </w:tcPr>
          <w:p w14:paraId="2CDFD02E">
            <w:pPr>
              <w:spacing w:before="120" w:beforeLines="50"/>
              <w:jc w:val="center"/>
              <w:rPr>
                <w:b/>
                <w:bCs/>
              </w:rPr>
            </w:pPr>
            <w:r>
              <w:rPr>
                <w:rFonts w:hint="eastAsia"/>
                <w:b/>
                <w:bCs/>
                <w:lang w:val="en-US" w:eastAsia="zh-CN"/>
              </w:rPr>
              <w:t>项目编号</w:t>
            </w:r>
          </w:p>
        </w:tc>
        <w:tc>
          <w:tcPr>
            <w:tcW w:w="5100" w:type="dxa"/>
            <w:noWrap w:val="0"/>
            <w:vAlign w:val="center"/>
          </w:tcPr>
          <w:p w14:paraId="7B273D5A">
            <w:pPr>
              <w:widowControl/>
              <w:spacing w:before="120" w:beforeLines="50"/>
              <w:jc w:val="center"/>
              <w:rPr>
                <w:b/>
                <w:bCs/>
              </w:rPr>
            </w:pPr>
            <w:r>
              <w:rPr>
                <w:rFonts w:hint="eastAsia"/>
                <w:b/>
                <w:bCs/>
                <w:lang w:val="en-US" w:eastAsia="zh-CN"/>
              </w:rPr>
              <w:t>项目</w:t>
            </w:r>
            <w:r>
              <w:rPr>
                <w:b/>
                <w:bCs/>
              </w:rPr>
              <w:t>名称</w:t>
            </w:r>
          </w:p>
        </w:tc>
        <w:tc>
          <w:tcPr>
            <w:tcW w:w="2490" w:type="dxa"/>
            <w:noWrap w:val="0"/>
            <w:vAlign w:val="center"/>
          </w:tcPr>
          <w:p w14:paraId="4E998067">
            <w:pPr>
              <w:spacing w:before="120" w:beforeLines="50"/>
              <w:jc w:val="center"/>
              <w:rPr>
                <w:b/>
                <w:bCs/>
              </w:rPr>
            </w:pPr>
            <w:r>
              <w:rPr>
                <w:rFonts w:hint="eastAsia"/>
                <w:b/>
                <w:bCs/>
              </w:rPr>
              <w:t>规格型号</w:t>
            </w:r>
            <w:r>
              <w:rPr>
                <w:b/>
                <w:bCs/>
              </w:rPr>
              <w:t xml:space="preserve"> </w:t>
            </w:r>
          </w:p>
        </w:tc>
        <w:tc>
          <w:tcPr>
            <w:tcW w:w="2685" w:type="dxa"/>
            <w:noWrap w:val="0"/>
            <w:vAlign w:val="center"/>
          </w:tcPr>
          <w:p w14:paraId="3A9FD9BC">
            <w:pPr>
              <w:adjustRightInd w:val="0"/>
              <w:snapToGrid w:val="0"/>
              <w:spacing w:before="120" w:beforeLines="50"/>
              <w:jc w:val="center"/>
              <w:rPr>
                <w:b/>
                <w:bCs/>
              </w:rPr>
            </w:pPr>
            <w:r>
              <w:rPr>
                <w:rFonts w:hint="eastAsia" w:ascii="宋体" w:hAnsi="宋体" w:cs="宋体"/>
                <w:b/>
                <w:bCs/>
                <w:kern w:val="0"/>
                <w:szCs w:val="21"/>
              </w:rPr>
              <w:t>报价（人民币元</w:t>
            </w:r>
            <w:r>
              <w:rPr>
                <w:rFonts w:ascii="宋体" w:hAnsi="宋体" w:cs="宋体"/>
                <w:b/>
                <w:bCs/>
                <w:kern w:val="0"/>
                <w:szCs w:val="21"/>
              </w:rPr>
              <w:t>）</w:t>
            </w:r>
          </w:p>
        </w:tc>
        <w:tc>
          <w:tcPr>
            <w:tcW w:w="2430" w:type="dxa"/>
            <w:noWrap w:val="0"/>
            <w:vAlign w:val="center"/>
          </w:tcPr>
          <w:p w14:paraId="554456A8">
            <w:pPr>
              <w:adjustRightInd w:val="0"/>
              <w:snapToGrid w:val="0"/>
              <w:spacing w:before="120" w:beforeLines="50"/>
              <w:jc w:val="center"/>
              <w:rPr>
                <w:b/>
                <w:bCs/>
              </w:rPr>
            </w:pPr>
            <w:r>
              <w:rPr>
                <w:rFonts w:hint="eastAsia" w:ascii="宋体" w:hAnsi="宋体" w:cs="宋体"/>
                <w:b/>
                <w:bCs/>
                <w:kern w:val="0"/>
                <w:szCs w:val="21"/>
              </w:rPr>
              <w:t>保修期（月）</w:t>
            </w:r>
          </w:p>
        </w:tc>
      </w:tr>
      <w:tr w14:paraId="0A8D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53" w:type="dxa"/>
            <w:noWrap w:val="0"/>
            <w:vAlign w:val="center"/>
          </w:tcPr>
          <w:p w14:paraId="56499B18">
            <w:pPr>
              <w:spacing w:before="120" w:beforeLines="50"/>
              <w:jc w:val="center"/>
              <w:rPr>
                <w:sz w:val="24"/>
              </w:rPr>
            </w:pPr>
          </w:p>
        </w:tc>
        <w:tc>
          <w:tcPr>
            <w:tcW w:w="5100" w:type="dxa"/>
            <w:noWrap w:val="0"/>
            <w:vAlign w:val="center"/>
          </w:tcPr>
          <w:p w14:paraId="639507AA">
            <w:pPr>
              <w:spacing w:before="120" w:beforeLines="50"/>
              <w:jc w:val="center"/>
              <w:rPr>
                <w:sz w:val="24"/>
              </w:rPr>
            </w:pPr>
          </w:p>
        </w:tc>
        <w:tc>
          <w:tcPr>
            <w:tcW w:w="2490" w:type="dxa"/>
            <w:noWrap w:val="0"/>
            <w:vAlign w:val="center"/>
          </w:tcPr>
          <w:p w14:paraId="798E2A19">
            <w:pPr>
              <w:spacing w:before="120" w:beforeLines="50"/>
              <w:jc w:val="center"/>
            </w:pPr>
          </w:p>
        </w:tc>
        <w:tc>
          <w:tcPr>
            <w:tcW w:w="2685" w:type="dxa"/>
            <w:noWrap w:val="0"/>
            <w:vAlign w:val="center"/>
          </w:tcPr>
          <w:p w14:paraId="20C6AFC8">
            <w:pPr>
              <w:spacing w:before="120" w:beforeLines="50"/>
              <w:jc w:val="center"/>
              <w:rPr>
                <w:sz w:val="24"/>
              </w:rPr>
            </w:pPr>
          </w:p>
        </w:tc>
        <w:tc>
          <w:tcPr>
            <w:tcW w:w="2430" w:type="dxa"/>
            <w:noWrap w:val="0"/>
            <w:vAlign w:val="center"/>
          </w:tcPr>
          <w:p w14:paraId="7417AFD4">
            <w:pPr>
              <w:spacing w:before="120" w:beforeLines="50"/>
              <w:jc w:val="center"/>
              <w:rPr>
                <w:sz w:val="24"/>
              </w:rPr>
            </w:pPr>
          </w:p>
        </w:tc>
      </w:tr>
    </w:tbl>
    <w:p w14:paraId="6781575F">
      <w:pPr>
        <w:spacing w:before="120" w:beforeLines="50" w:line="360" w:lineRule="auto"/>
      </w:pPr>
    </w:p>
    <w:p w14:paraId="6916B183">
      <w:pPr>
        <w:spacing w:before="120" w:beforeLines="50" w:line="360" w:lineRule="auto"/>
      </w:pPr>
    </w:p>
    <w:p w14:paraId="570E37E3">
      <w:pPr>
        <w:spacing w:before="120" w:beforeLines="50" w:line="360" w:lineRule="auto"/>
      </w:pPr>
    </w:p>
    <w:p w14:paraId="0C0C8F7E">
      <w:pPr>
        <w:spacing w:before="120" w:beforeLines="50" w:line="360" w:lineRule="auto"/>
        <w:rPr>
          <w:sz w:val="24"/>
        </w:rPr>
      </w:pPr>
      <w:r>
        <w:t>报价人名称：</w:t>
      </w:r>
      <w:r>
        <w:rPr>
          <w:u w:val="single"/>
        </w:rPr>
        <w:t xml:space="preserve">                  </w:t>
      </w:r>
    </w:p>
    <w:p w14:paraId="6D4DB122">
      <w:pPr>
        <w:spacing w:before="120" w:beforeLines="50" w:line="360" w:lineRule="auto"/>
      </w:pPr>
      <w:r>
        <w:rPr>
          <w:szCs w:val="21"/>
        </w:rPr>
        <w:t xml:space="preserve">报价人法定代表人或授权代表签字： </w:t>
      </w:r>
      <w:r>
        <w:rPr>
          <w:u w:val="single"/>
        </w:rPr>
        <w:t xml:space="preserve">                  </w:t>
      </w:r>
    </w:p>
    <w:p w14:paraId="28C58D5D">
      <w:pPr>
        <w:spacing w:before="120" w:beforeLines="50" w:line="360" w:lineRule="auto"/>
        <w:rPr>
          <w:sz w:val="24"/>
          <w:u w:val="single"/>
        </w:rPr>
      </w:pPr>
      <w:r>
        <w:rPr>
          <w:szCs w:val="21"/>
        </w:rPr>
        <w:t>日期：</w:t>
      </w:r>
      <w:r>
        <w:rPr>
          <w:szCs w:val="21"/>
          <w:u w:val="single"/>
        </w:rPr>
        <w:t xml:space="preserve">                </w:t>
      </w:r>
      <w:r>
        <w:rPr>
          <w:sz w:val="24"/>
          <w:u w:val="single"/>
        </w:rPr>
        <w:t xml:space="preserve">  </w:t>
      </w:r>
    </w:p>
    <w:p w14:paraId="2FFC9111">
      <w:pPr>
        <w:spacing w:before="120" w:after="120"/>
        <w:rPr>
          <w:szCs w:val="21"/>
        </w:rPr>
      </w:pPr>
      <w:r>
        <w:t>注：1</w:t>
      </w:r>
      <w:r>
        <w:rPr>
          <w:szCs w:val="21"/>
        </w:rPr>
        <w:t>、本表所列合计金额中应包含采购所需的技术服务和培训、售后服务、运保费等。</w:t>
      </w:r>
    </w:p>
    <w:p w14:paraId="5DD6AF65">
      <w:pPr>
        <w:spacing w:before="120" w:after="120"/>
        <w:ind w:firstLine="420"/>
        <w:rPr>
          <w:rFonts w:hint="eastAsia"/>
          <w:szCs w:val="21"/>
        </w:rPr>
      </w:pPr>
      <w:r>
        <w:rPr>
          <w:szCs w:val="21"/>
        </w:rPr>
        <w:t>2、最终报价表不需要同响应文件一同递交，需要按照</w:t>
      </w:r>
      <w:r>
        <w:rPr>
          <w:rFonts w:hint="eastAsia"/>
          <w:szCs w:val="21"/>
          <w:lang w:val="en-US" w:eastAsia="zh-CN"/>
        </w:rPr>
        <w:t>磋商</w:t>
      </w:r>
      <w:r>
        <w:rPr>
          <w:szCs w:val="21"/>
        </w:rPr>
        <w:t>小组要求的时间单独提交。</w:t>
      </w:r>
    </w:p>
    <w:p w14:paraId="51411ACD">
      <w:pPr>
        <w:spacing w:before="120" w:after="120"/>
        <w:ind w:firstLine="420"/>
        <w:rPr>
          <w:rFonts w:hint="eastAsia"/>
          <w:szCs w:val="21"/>
        </w:rPr>
      </w:pPr>
    </w:p>
    <w:p w14:paraId="5B3C1833">
      <w:pPr>
        <w:rPr>
          <w:rFonts w:hint="eastAsia"/>
          <w:szCs w:val="21"/>
        </w:rPr>
        <w:sectPr>
          <w:headerReference r:id="rId10" w:type="default"/>
          <w:footerReference r:id="rId11" w:type="default"/>
          <w:pgSz w:w="16840" w:h="11907" w:orient="landscape"/>
          <w:pgMar w:top="1797" w:right="1440" w:bottom="1406" w:left="1440" w:header="720" w:footer="1134" w:gutter="0"/>
          <w:cols w:space="720" w:num="1"/>
          <w:docGrid w:linePitch="285" w:charSpace="0"/>
        </w:sectPr>
      </w:pPr>
    </w:p>
    <w:bookmarkEnd w:id="68"/>
    <w:bookmarkEnd w:id="69"/>
    <w:bookmarkEnd w:id="70"/>
    <w:bookmarkEnd w:id="71"/>
    <w:p w14:paraId="576E2D79">
      <w:pPr>
        <w:pStyle w:val="5"/>
        <w:jc w:val="center"/>
        <w:rPr>
          <w:bCs/>
          <w:sz w:val="32"/>
          <w:szCs w:val="32"/>
        </w:rPr>
      </w:pPr>
      <w:bookmarkStart w:id="73" w:name="_Toc177797822"/>
      <w:bookmarkStart w:id="74" w:name="_Toc177537708"/>
      <w:bookmarkStart w:id="75" w:name="_Toc177797723"/>
      <w:r>
        <w:rPr>
          <w:bCs/>
          <w:sz w:val="32"/>
          <w:szCs w:val="32"/>
        </w:rPr>
        <w:t xml:space="preserve"> </w:t>
      </w:r>
      <w:bookmarkStart w:id="76" w:name="_Toc63159189"/>
      <w:r>
        <w:rPr>
          <w:rFonts w:hint="eastAsia"/>
          <w:bCs/>
          <w:sz w:val="32"/>
          <w:szCs w:val="32"/>
          <w:lang w:val="en-US" w:eastAsia="zh-CN"/>
        </w:rPr>
        <w:t>3</w:t>
      </w:r>
      <w:r>
        <w:rPr>
          <w:bCs/>
          <w:sz w:val="32"/>
          <w:szCs w:val="32"/>
        </w:rPr>
        <w:t>． 合同条款偏离表</w:t>
      </w:r>
      <w:bookmarkEnd w:id="73"/>
      <w:bookmarkEnd w:id="74"/>
      <w:bookmarkEnd w:id="75"/>
      <w:bookmarkEnd w:id="76"/>
    </w:p>
    <w:p w14:paraId="65117A67">
      <w:pPr>
        <w:spacing w:line="360" w:lineRule="atLeast"/>
        <w:rPr>
          <w:rFonts w:hint="eastAsia" w:ascii="宋体" w:hAnsi="宋体" w:eastAsia="宋体" w:cs="宋体"/>
          <w:sz w:val="21"/>
          <w:szCs w:val="21"/>
          <w:lang w:val="en-US" w:eastAsia="zh-CN"/>
        </w:rPr>
      </w:pPr>
    </w:p>
    <w:p w14:paraId="211F8354">
      <w:pPr>
        <w:spacing w:line="360" w:lineRule="atLeast"/>
        <w:rPr>
          <w:rFonts w:hint="eastAsia" w:ascii="宋体" w:hAnsi="宋体" w:eastAsia="宋体" w:cs="宋体"/>
          <w:sz w:val="21"/>
          <w:szCs w:val="21"/>
          <w:u w:val="single"/>
        </w:rPr>
      </w:pPr>
      <w:r>
        <w:rPr>
          <w:rFonts w:hint="eastAsia" w:ascii="宋体" w:hAnsi="宋体" w:eastAsia="宋体" w:cs="宋体"/>
          <w:sz w:val="21"/>
          <w:szCs w:val="21"/>
          <w:lang w:val="en-US" w:eastAsia="zh-CN"/>
        </w:rPr>
        <w:t>项目</w:t>
      </w:r>
      <w:r>
        <w:rPr>
          <w:rFonts w:hint="eastAsia" w:ascii="宋体" w:hAnsi="宋体" w:eastAsia="宋体" w:cs="宋体"/>
          <w:sz w:val="21"/>
          <w:szCs w:val="21"/>
        </w:rPr>
        <w:t>名称：</w:t>
      </w:r>
      <w:r>
        <w:rPr>
          <w:rFonts w:hint="eastAsia" w:ascii="宋体" w:hAnsi="宋体" w:eastAsia="宋体" w:cs="宋体"/>
          <w:sz w:val="21"/>
          <w:szCs w:val="21"/>
          <w:u w:val="single"/>
        </w:rPr>
        <w:t xml:space="preserve">  </w:t>
      </w:r>
    </w:p>
    <w:p w14:paraId="7031D422">
      <w:pPr>
        <w:spacing w:line="360" w:lineRule="atLeast"/>
        <w:rPr>
          <w:rFonts w:hint="eastAsia" w:ascii="宋体" w:hAnsi="宋体" w:eastAsia="宋体" w:cs="宋体"/>
          <w:sz w:val="21"/>
          <w:szCs w:val="21"/>
          <w:u w:val="single"/>
          <w:lang w:val="en-US" w:eastAsia="zh-CN"/>
        </w:rPr>
      </w:pP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tbl>
      <w:tblPr>
        <w:tblStyle w:val="3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48"/>
        <w:gridCol w:w="1830"/>
        <w:gridCol w:w="2010"/>
        <w:gridCol w:w="1860"/>
        <w:gridCol w:w="1112"/>
      </w:tblGrid>
      <w:tr w14:paraId="2543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noWrap w:val="0"/>
            <w:vAlign w:val="center"/>
          </w:tcPr>
          <w:p w14:paraId="5E083DA5">
            <w:pPr>
              <w:adjustRightInd w:val="0"/>
              <w:snapToGrid w:val="0"/>
              <w:spacing w:line="540" w:lineRule="exact"/>
              <w:rPr>
                <w:rFonts w:hint="eastAsia" w:ascii="宋体" w:hAnsi="宋体" w:eastAsia="宋体" w:cs="宋体"/>
                <w:b/>
                <w:sz w:val="21"/>
                <w:szCs w:val="21"/>
              </w:rPr>
            </w:pPr>
            <w:r>
              <w:rPr>
                <w:rFonts w:hint="eastAsia" w:ascii="宋体" w:hAnsi="宋体" w:eastAsia="宋体" w:cs="宋体"/>
                <w:b/>
                <w:sz w:val="21"/>
                <w:szCs w:val="21"/>
              </w:rPr>
              <w:t>对本项目合同条款的偏离情况（请进行勾选）：</w:t>
            </w:r>
          </w:p>
          <w:p w14:paraId="5E07C5E0">
            <w:pPr>
              <w:adjustRightInd w:val="0"/>
              <w:snapToGrid w:val="0"/>
              <w:spacing w:line="540" w:lineRule="exact"/>
              <w:rPr>
                <w:rFonts w:hint="eastAsia" w:ascii="宋体" w:hAnsi="宋体" w:eastAsia="宋体" w:cs="宋体"/>
                <w:b/>
                <w:sz w:val="21"/>
                <w:szCs w:val="21"/>
              </w:rPr>
            </w:pPr>
            <w:r>
              <w:rPr>
                <w:rFonts w:hint="eastAsia" w:ascii="宋体" w:hAnsi="宋体" w:eastAsia="宋体" w:cs="宋体"/>
                <w:b/>
                <w:sz w:val="21"/>
                <w:szCs w:val="21"/>
              </w:rPr>
              <w:t>□无偏离</w:t>
            </w:r>
            <w:r>
              <w:rPr>
                <w:rFonts w:hint="eastAsia" w:ascii="宋体" w:hAnsi="宋体" w:eastAsia="宋体" w:cs="宋体"/>
                <w:sz w:val="21"/>
                <w:szCs w:val="21"/>
              </w:rPr>
              <w:t>（如无偏离，仅勾选无偏离即可）</w:t>
            </w:r>
          </w:p>
          <w:p w14:paraId="0B73B456">
            <w:pPr>
              <w:adjustRightInd w:val="0"/>
              <w:snapToGrid w:val="0"/>
              <w:spacing w:line="540" w:lineRule="exact"/>
              <w:rPr>
                <w:rFonts w:hint="eastAsia" w:ascii="宋体" w:hAnsi="宋体" w:eastAsia="宋体" w:cs="宋体"/>
                <w:sz w:val="21"/>
                <w:szCs w:val="21"/>
              </w:rPr>
            </w:pPr>
            <w:r>
              <w:rPr>
                <w:rFonts w:hint="eastAsia" w:ascii="宋体" w:hAnsi="宋体" w:eastAsia="宋体" w:cs="宋体"/>
                <w:b/>
                <w:sz w:val="21"/>
                <w:szCs w:val="21"/>
              </w:rPr>
              <w:t>□有偏离</w:t>
            </w:r>
            <w:r>
              <w:rPr>
                <w:rFonts w:hint="eastAsia" w:ascii="宋体" w:hAnsi="宋体" w:eastAsia="宋体" w:cs="宋体"/>
                <w:sz w:val="21"/>
                <w:szCs w:val="21"/>
              </w:rPr>
              <w:t>（如有偏离，则应在本表中对偏离项逐一列明）</w:t>
            </w:r>
          </w:p>
        </w:tc>
      </w:tr>
      <w:tr w14:paraId="3916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noWrap w:val="0"/>
            <w:vAlign w:val="center"/>
          </w:tcPr>
          <w:p w14:paraId="68D59A3F">
            <w:pPr>
              <w:adjustRightInd w:val="0"/>
              <w:snapToGrid w:val="0"/>
              <w:spacing w:line="540" w:lineRule="exact"/>
              <w:jc w:val="center"/>
              <w:rPr>
                <w:rFonts w:hint="eastAsia" w:ascii="宋体" w:hAnsi="宋体" w:eastAsia="宋体" w:cs="宋体"/>
                <w:sz w:val="21"/>
                <w:szCs w:val="21"/>
              </w:rPr>
            </w:pPr>
            <w:r>
              <w:rPr>
                <w:rFonts w:hint="eastAsia" w:ascii="宋体" w:hAnsi="宋体" w:eastAsia="宋体" w:cs="宋体"/>
                <w:sz w:val="21"/>
                <w:szCs w:val="21"/>
              </w:rPr>
              <w:t>序号</w:t>
            </w:r>
          </w:p>
        </w:tc>
        <w:tc>
          <w:tcPr>
            <w:tcW w:w="1648" w:type="dxa"/>
            <w:noWrap w:val="0"/>
            <w:vAlign w:val="center"/>
          </w:tcPr>
          <w:p w14:paraId="066D4F01">
            <w:pPr>
              <w:adjustRightInd w:val="0"/>
              <w:snapToGrid w:val="0"/>
              <w:spacing w:line="540" w:lineRule="exact"/>
              <w:jc w:val="center"/>
              <w:rPr>
                <w:rFonts w:hint="eastAsia" w:ascii="宋体" w:hAnsi="宋体" w:eastAsia="宋体" w:cs="宋体"/>
                <w:sz w:val="21"/>
                <w:szCs w:val="21"/>
              </w:rPr>
            </w:pPr>
            <w:r>
              <w:rPr>
                <w:szCs w:val="21"/>
              </w:rPr>
              <w:t>《</w:t>
            </w:r>
            <w:r>
              <w:rPr>
                <w:rFonts w:hint="eastAsia"/>
                <w:szCs w:val="21"/>
                <w:lang w:val="en-US" w:eastAsia="zh-CN"/>
              </w:rPr>
              <w:t>磋商公告书</w:t>
            </w:r>
            <w:r>
              <w:rPr>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条目号（页码）</w:t>
            </w:r>
          </w:p>
        </w:tc>
        <w:tc>
          <w:tcPr>
            <w:tcW w:w="1830" w:type="dxa"/>
            <w:noWrap w:val="0"/>
            <w:vAlign w:val="center"/>
          </w:tcPr>
          <w:p w14:paraId="1E8DEDEB">
            <w:pPr>
              <w:adjustRightInd w:val="0"/>
              <w:snapToGrid w:val="0"/>
              <w:spacing w:line="540" w:lineRule="exact"/>
              <w:jc w:val="center"/>
              <w:rPr>
                <w:rFonts w:hint="eastAsia" w:ascii="宋体" w:hAnsi="宋体" w:eastAsia="宋体" w:cs="宋体"/>
                <w:sz w:val="21"/>
                <w:szCs w:val="21"/>
              </w:rPr>
            </w:pPr>
            <w:r>
              <w:rPr>
                <w:szCs w:val="21"/>
              </w:rPr>
              <w:t>《</w:t>
            </w:r>
            <w:r>
              <w:rPr>
                <w:rFonts w:hint="eastAsia"/>
                <w:szCs w:val="21"/>
                <w:lang w:val="en-US" w:eastAsia="zh-CN"/>
              </w:rPr>
              <w:t>磋商公告书</w:t>
            </w:r>
            <w:r>
              <w:rPr>
                <w:szCs w:val="21"/>
              </w:rPr>
              <w:t>》</w:t>
            </w:r>
            <w:r>
              <w:rPr>
                <w:rFonts w:hint="eastAsia"/>
                <w:szCs w:val="21"/>
                <w:lang w:val="en-US" w:eastAsia="zh-CN"/>
              </w:rPr>
              <w:t xml:space="preserve"> </w:t>
            </w:r>
            <w:r>
              <w:rPr>
                <w:rFonts w:hint="eastAsia" w:ascii="宋体" w:hAnsi="宋体" w:eastAsia="宋体" w:cs="宋体"/>
                <w:sz w:val="21"/>
                <w:szCs w:val="21"/>
              </w:rPr>
              <w:t>要求</w:t>
            </w:r>
          </w:p>
        </w:tc>
        <w:tc>
          <w:tcPr>
            <w:tcW w:w="2010" w:type="dxa"/>
            <w:noWrap w:val="0"/>
            <w:vAlign w:val="center"/>
          </w:tcPr>
          <w:p w14:paraId="6F1D0944">
            <w:pPr>
              <w:adjustRightInd w:val="0"/>
              <w:snapToGrid w:val="0"/>
              <w:spacing w:line="540" w:lineRule="exact"/>
              <w:jc w:val="center"/>
              <w:rPr>
                <w:rFonts w:hint="eastAsia" w:ascii="宋体" w:hAnsi="宋体" w:eastAsia="宋体" w:cs="宋体"/>
                <w:sz w:val="21"/>
                <w:szCs w:val="21"/>
              </w:rPr>
            </w:pPr>
            <w:r>
              <w:rPr>
                <w:szCs w:val="21"/>
              </w:rPr>
              <w:t>《</w:t>
            </w:r>
            <w:r>
              <w:rPr>
                <w:rFonts w:hint="eastAsia"/>
                <w:szCs w:val="21"/>
                <w:lang w:val="en-US" w:eastAsia="zh-CN"/>
              </w:rPr>
              <w:t>磋商公告书</w:t>
            </w:r>
            <w:r>
              <w:rPr>
                <w:szCs w:val="21"/>
              </w:rPr>
              <w:t>》</w:t>
            </w:r>
            <w:r>
              <w:rPr>
                <w:rFonts w:hint="eastAsia"/>
                <w:szCs w:val="21"/>
                <w:lang w:val="en-US" w:eastAsia="zh-CN"/>
              </w:rPr>
              <w:t xml:space="preserve">   </w:t>
            </w:r>
            <w:r>
              <w:rPr>
                <w:rFonts w:hint="eastAsia" w:ascii="宋体" w:hAnsi="宋体" w:eastAsia="宋体" w:cs="宋体"/>
                <w:sz w:val="21"/>
                <w:szCs w:val="21"/>
              </w:rPr>
              <w:t>内容</w:t>
            </w:r>
          </w:p>
        </w:tc>
        <w:tc>
          <w:tcPr>
            <w:tcW w:w="1860" w:type="dxa"/>
            <w:noWrap w:val="0"/>
            <w:vAlign w:val="center"/>
          </w:tcPr>
          <w:p w14:paraId="136BC091">
            <w:pPr>
              <w:adjustRightInd w:val="0"/>
              <w:snapToGrid w:val="0"/>
              <w:spacing w:line="540" w:lineRule="exact"/>
              <w:jc w:val="center"/>
              <w:rPr>
                <w:rFonts w:hint="eastAsia" w:ascii="宋体" w:hAnsi="宋体" w:eastAsia="宋体" w:cs="宋体"/>
                <w:sz w:val="21"/>
                <w:szCs w:val="21"/>
              </w:rPr>
            </w:pPr>
            <w:r>
              <w:rPr>
                <w:rFonts w:hint="eastAsia" w:ascii="宋体" w:hAnsi="宋体" w:eastAsia="宋体" w:cs="宋体"/>
                <w:sz w:val="21"/>
                <w:szCs w:val="21"/>
              </w:rPr>
              <w:t>偏离情况</w:t>
            </w:r>
          </w:p>
        </w:tc>
        <w:tc>
          <w:tcPr>
            <w:tcW w:w="1112" w:type="dxa"/>
            <w:noWrap w:val="0"/>
            <w:vAlign w:val="center"/>
          </w:tcPr>
          <w:p w14:paraId="56D0B6B7">
            <w:pPr>
              <w:adjustRightInd w:val="0"/>
              <w:snapToGrid w:val="0"/>
              <w:spacing w:line="540" w:lineRule="exact"/>
              <w:jc w:val="center"/>
              <w:rPr>
                <w:rFonts w:hint="eastAsia" w:ascii="宋体" w:hAnsi="宋体" w:eastAsia="宋体" w:cs="宋体"/>
                <w:sz w:val="21"/>
                <w:szCs w:val="21"/>
              </w:rPr>
            </w:pPr>
            <w:r>
              <w:rPr>
                <w:rFonts w:hint="eastAsia" w:ascii="宋体" w:hAnsi="宋体" w:eastAsia="宋体" w:cs="宋体"/>
                <w:sz w:val="21"/>
                <w:szCs w:val="21"/>
              </w:rPr>
              <w:t>说明</w:t>
            </w:r>
          </w:p>
        </w:tc>
      </w:tr>
      <w:tr w14:paraId="0AD4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noWrap w:val="0"/>
            <w:vAlign w:val="center"/>
          </w:tcPr>
          <w:p w14:paraId="77D1FEA9">
            <w:pPr>
              <w:adjustRightInd w:val="0"/>
              <w:snapToGrid w:val="0"/>
              <w:spacing w:line="540" w:lineRule="exact"/>
              <w:jc w:val="center"/>
              <w:rPr>
                <w:rFonts w:hint="eastAsia" w:ascii="宋体" w:hAnsi="宋体" w:eastAsia="宋体" w:cs="宋体"/>
                <w:sz w:val="21"/>
                <w:szCs w:val="21"/>
              </w:rPr>
            </w:pPr>
          </w:p>
        </w:tc>
        <w:tc>
          <w:tcPr>
            <w:tcW w:w="1648" w:type="dxa"/>
            <w:noWrap w:val="0"/>
            <w:vAlign w:val="center"/>
          </w:tcPr>
          <w:p w14:paraId="08B15DF1">
            <w:pPr>
              <w:adjustRightInd w:val="0"/>
              <w:snapToGrid w:val="0"/>
              <w:spacing w:line="540" w:lineRule="exact"/>
              <w:jc w:val="center"/>
              <w:rPr>
                <w:rFonts w:hint="eastAsia" w:ascii="宋体" w:hAnsi="宋体" w:eastAsia="宋体" w:cs="宋体"/>
                <w:sz w:val="21"/>
                <w:szCs w:val="21"/>
              </w:rPr>
            </w:pPr>
          </w:p>
        </w:tc>
        <w:tc>
          <w:tcPr>
            <w:tcW w:w="1830" w:type="dxa"/>
            <w:noWrap w:val="0"/>
            <w:vAlign w:val="center"/>
          </w:tcPr>
          <w:p w14:paraId="725E9BC6">
            <w:pPr>
              <w:adjustRightInd w:val="0"/>
              <w:snapToGrid w:val="0"/>
              <w:spacing w:line="540" w:lineRule="exact"/>
              <w:jc w:val="center"/>
              <w:rPr>
                <w:rFonts w:hint="eastAsia" w:ascii="宋体" w:hAnsi="宋体" w:eastAsia="宋体" w:cs="宋体"/>
                <w:sz w:val="21"/>
                <w:szCs w:val="21"/>
              </w:rPr>
            </w:pPr>
          </w:p>
        </w:tc>
        <w:tc>
          <w:tcPr>
            <w:tcW w:w="2010" w:type="dxa"/>
            <w:noWrap w:val="0"/>
            <w:vAlign w:val="center"/>
          </w:tcPr>
          <w:p w14:paraId="53F92608">
            <w:pPr>
              <w:adjustRightInd w:val="0"/>
              <w:snapToGrid w:val="0"/>
              <w:spacing w:line="540" w:lineRule="exact"/>
              <w:jc w:val="center"/>
              <w:rPr>
                <w:rFonts w:hint="eastAsia" w:ascii="宋体" w:hAnsi="宋体" w:eastAsia="宋体" w:cs="宋体"/>
                <w:sz w:val="21"/>
                <w:szCs w:val="21"/>
              </w:rPr>
            </w:pPr>
          </w:p>
        </w:tc>
        <w:tc>
          <w:tcPr>
            <w:tcW w:w="1860" w:type="dxa"/>
            <w:noWrap w:val="0"/>
            <w:vAlign w:val="center"/>
          </w:tcPr>
          <w:p w14:paraId="5AE1DAAA">
            <w:pPr>
              <w:adjustRightInd w:val="0"/>
              <w:snapToGrid w:val="0"/>
              <w:spacing w:line="540" w:lineRule="exact"/>
              <w:jc w:val="center"/>
              <w:rPr>
                <w:rFonts w:hint="eastAsia" w:ascii="宋体" w:hAnsi="宋体" w:eastAsia="宋体" w:cs="宋体"/>
                <w:sz w:val="21"/>
                <w:szCs w:val="21"/>
              </w:rPr>
            </w:pPr>
          </w:p>
        </w:tc>
        <w:tc>
          <w:tcPr>
            <w:tcW w:w="1112" w:type="dxa"/>
            <w:noWrap w:val="0"/>
            <w:vAlign w:val="center"/>
          </w:tcPr>
          <w:p w14:paraId="3191B0D9">
            <w:pPr>
              <w:adjustRightInd w:val="0"/>
              <w:snapToGrid w:val="0"/>
              <w:spacing w:line="540" w:lineRule="exact"/>
              <w:jc w:val="center"/>
              <w:rPr>
                <w:rFonts w:hint="eastAsia" w:ascii="宋体" w:hAnsi="宋体" w:eastAsia="宋体" w:cs="宋体"/>
                <w:sz w:val="21"/>
                <w:szCs w:val="21"/>
              </w:rPr>
            </w:pPr>
          </w:p>
        </w:tc>
      </w:tr>
      <w:tr w14:paraId="62DD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noWrap w:val="0"/>
            <w:vAlign w:val="center"/>
          </w:tcPr>
          <w:p w14:paraId="11E0324C">
            <w:pPr>
              <w:adjustRightInd w:val="0"/>
              <w:snapToGrid w:val="0"/>
              <w:spacing w:line="540" w:lineRule="exact"/>
              <w:jc w:val="center"/>
              <w:rPr>
                <w:rFonts w:hint="eastAsia" w:ascii="宋体" w:hAnsi="宋体" w:eastAsia="宋体" w:cs="宋体"/>
                <w:sz w:val="21"/>
                <w:szCs w:val="21"/>
              </w:rPr>
            </w:pPr>
          </w:p>
        </w:tc>
        <w:tc>
          <w:tcPr>
            <w:tcW w:w="1648" w:type="dxa"/>
            <w:noWrap w:val="0"/>
            <w:vAlign w:val="center"/>
          </w:tcPr>
          <w:p w14:paraId="57AF635B">
            <w:pPr>
              <w:adjustRightInd w:val="0"/>
              <w:snapToGrid w:val="0"/>
              <w:spacing w:line="540" w:lineRule="exact"/>
              <w:jc w:val="center"/>
              <w:rPr>
                <w:rFonts w:hint="eastAsia" w:ascii="宋体" w:hAnsi="宋体" w:eastAsia="宋体" w:cs="宋体"/>
                <w:sz w:val="21"/>
                <w:szCs w:val="21"/>
              </w:rPr>
            </w:pPr>
          </w:p>
        </w:tc>
        <w:tc>
          <w:tcPr>
            <w:tcW w:w="1830" w:type="dxa"/>
            <w:noWrap w:val="0"/>
            <w:vAlign w:val="center"/>
          </w:tcPr>
          <w:p w14:paraId="41372226">
            <w:pPr>
              <w:adjustRightInd w:val="0"/>
              <w:snapToGrid w:val="0"/>
              <w:spacing w:line="540" w:lineRule="exact"/>
              <w:jc w:val="center"/>
              <w:rPr>
                <w:rFonts w:hint="eastAsia" w:ascii="宋体" w:hAnsi="宋体" w:eastAsia="宋体" w:cs="宋体"/>
                <w:sz w:val="21"/>
                <w:szCs w:val="21"/>
              </w:rPr>
            </w:pPr>
          </w:p>
        </w:tc>
        <w:tc>
          <w:tcPr>
            <w:tcW w:w="2010" w:type="dxa"/>
            <w:noWrap w:val="0"/>
            <w:vAlign w:val="center"/>
          </w:tcPr>
          <w:p w14:paraId="4CB2E99C">
            <w:pPr>
              <w:adjustRightInd w:val="0"/>
              <w:snapToGrid w:val="0"/>
              <w:spacing w:line="540" w:lineRule="exact"/>
              <w:jc w:val="center"/>
              <w:rPr>
                <w:rFonts w:hint="eastAsia" w:ascii="宋体" w:hAnsi="宋体" w:eastAsia="宋体" w:cs="宋体"/>
                <w:sz w:val="21"/>
                <w:szCs w:val="21"/>
              </w:rPr>
            </w:pPr>
          </w:p>
        </w:tc>
        <w:tc>
          <w:tcPr>
            <w:tcW w:w="1860" w:type="dxa"/>
            <w:noWrap w:val="0"/>
            <w:vAlign w:val="center"/>
          </w:tcPr>
          <w:p w14:paraId="0FAE5333">
            <w:pPr>
              <w:adjustRightInd w:val="0"/>
              <w:snapToGrid w:val="0"/>
              <w:spacing w:line="540" w:lineRule="exact"/>
              <w:jc w:val="center"/>
              <w:rPr>
                <w:rFonts w:hint="eastAsia" w:ascii="宋体" w:hAnsi="宋体" w:eastAsia="宋体" w:cs="宋体"/>
                <w:sz w:val="21"/>
                <w:szCs w:val="21"/>
              </w:rPr>
            </w:pPr>
          </w:p>
        </w:tc>
        <w:tc>
          <w:tcPr>
            <w:tcW w:w="1112" w:type="dxa"/>
            <w:noWrap w:val="0"/>
            <w:vAlign w:val="center"/>
          </w:tcPr>
          <w:p w14:paraId="48FCAD2A">
            <w:pPr>
              <w:adjustRightInd w:val="0"/>
              <w:snapToGrid w:val="0"/>
              <w:spacing w:line="540" w:lineRule="exact"/>
              <w:jc w:val="center"/>
              <w:rPr>
                <w:rFonts w:hint="eastAsia" w:ascii="宋体" w:hAnsi="宋体" w:eastAsia="宋体" w:cs="宋体"/>
                <w:sz w:val="21"/>
                <w:szCs w:val="21"/>
              </w:rPr>
            </w:pPr>
          </w:p>
        </w:tc>
      </w:tr>
    </w:tbl>
    <w:p w14:paraId="26012A1F">
      <w:pPr>
        <w:tabs>
          <w:tab w:val="left" w:pos="1800"/>
          <w:tab w:val="left" w:pos="5580"/>
        </w:tabs>
        <w:snapToGrid w:val="0"/>
        <w:spacing w:line="540" w:lineRule="exact"/>
        <w:rPr>
          <w:rFonts w:hint="eastAsia" w:ascii="宋体" w:hAnsi="宋体" w:eastAsia="宋体" w:cs="宋体"/>
          <w:sz w:val="21"/>
          <w:szCs w:val="21"/>
        </w:rPr>
      </w:pPr>
    </w:p>
    <w:p w14:paraId="70B8A721">
      <w:pPr>
        <w:tabs>
          <w:tab w:val="left" w:pos="1800"/>
          <w:tab w:val="left" w:pos="5580"/>
        </w:tabs>
        <w:snapToGrid w:val="0"/>
        <w:spacing w:line="540" w:lineRule="exact"/>
        <w:rPr>
          <w:rFonts w:hint="eastAsia" w:ascii="宋体" w:hAnsi="宋体" w:eastAsia="宋体" w:cs="宋体"/>
          <w:sz w:val="21"/>
          <w:szCs w:val="21"/>
        </w:rPr>
      </w:pPr>
      <w:r>
        <w:rPr>
          <w:rFonts w:hint="eastAsia" w:ascii="宋体" w:hAnsi="宋体" w:eastAsia="宋体" w:cs="宋体"/>
          <w:sz w:val="21"/>
          <w:szCs w:val="21"/>
        </w:rPr>
        <w:t>注：</w:t>
      </w:r>
    </w:p>
    <w:p w14:paraId="35645290">
      <w:pPr>
        <w:tabs>
          <w:tab w:val="left" w:pos="1800"/>
          <w:tab w:val="left" w:pos="5580"/>
        </w:tabs>
        <w:snapToGrid w:val="0"/>
        <w:spacing w:line="540" w:lineRule="exact"/>
        <w:rPr>
          <w:rFonts w:hint="eastAsia" w:ascii="宋体" w:hAnsi="宋体" w:eastAsia="宋体" w:cs="宋体"/>
          <w:sz w:val="21"/>
          <w:szCs w:val="21"/>
        </w:rPr>
      </w:pPr>
      <w:r>
        <w:rPr>
          <w:rFonts w:hint="eastAsia" w:ascii="宋体" w:hAnsi="宋体" w:eastAsia="宋体" w:cs="宋体"/>
          <w:sz w:val="21"/>
          <w:szCs w:val="21"/>
        </w:rPr>
        <w:t>1. 对合同条款中的所有要求，除本表所列明的所有偏离外，均视作供应商已对之理解和响应。</w:t>
      </w:r>
    </w:p>
    <w:p w14:paraId="29EEE04B">
      <w:pPr>
        <w:tabs>
          <w:tab w:val="left" w:pos="1800"/>
          <w:tab w:val="left" w:pos="5580"/>
        </w:tabs>
        <w:snapToGrid w:val="0"/>
        <w:spacing w:line="540" w:lineRule="exact"/>
        <w:rPr>
          <w:rFonts w:hint="eastAsia" w:ascii="宋体" w:hAnsi="宋体" w:eastAsia="宋体" w:cs="宋体"/>
          <w:sz w:val="21"/>
          <w:szCs w:val="21"/>
        </w:rPr>
      </w:pPr>
      <w:r>
        <w:rPr>
          <w:rFonts w:hint="eastAsia" w:ascii="宋体" w:hAnsi="宋体" w:eastAsia="宋体" w:cs="宋体"/>
          <w:sz w:val="21"/>
          <w:szCs w:val="21"/>
        </w:rPr>
        <w:t>2. “偏离情况”列应据实填写“正偏离”“无偏离”或“负偏离”。</w:t>
      </w:r>
    </w:p>
    <w:p w14:paraId="7BF1B81C">
      <w:pPr>
        <w:snapToGrid w:val="0"/>
        <w:spacing w:line="540" w:lineRule="exact"/>
        <w:rPr>
          <w:rFonts w:hint="eastAsia" w:ascii="宋体" w:hAnsi="宋体" w:eastAsia="宋体" w:cs="宋体"/>
          <w:sz w:val="21"/>
          <w:szCs w:val="21"/>
        </w:rPr>
      </w:pPr>
    </w:p>
    <w:p w14:paraId="5BB64581">
      <w:pPr>
        <w:autoSpaceDE w:val="0"/>
        <w:autoSpaceDN w:val="0"/>
        <w:adjustRightInd w:val="0"/>
        <w:snapToGrid w:val="0"/>
        <w:spacing w:line="540" w:lineRule="exact"/>
        <w:rPr>
          <w:rFonts w:hint="eastAsia" w:ascii="宋体" w:hAnsi="宋体" w:eastAsia="宋体" w:cs="宋体"/>
          <w:sz w:val="21"/>
          <w:szCs w:val="21"/>
          <w:lang w:val="zh-CN"/>
        </w:rPr>
      </w:pPr>
      <w:r>
        <w:rPr>
          <w:rFonts w:hint="eastAsia" w:ascii="宋体" w:hAnsi="宋体" w:eastAsia="宋体" w:cs="宋体"/>
          <w:sz w:val="21"/>
          <w:szCs w:val="21"/>
          <w:lang w:val="zh-CN"/>
        </w:rPr>
        <w:t xml:space="preserve">                      </w:t>
      </w:r>
    </w:p>
    <w:p w14:paraId="56A2EB5B">
      <w:pPr>
        <w:autoSpaceDE w:val="0"/>
        <w:autoSpaceDN w:val="0"/>
        <w:adjustRightInd w:val="0"/>
        <w:snapToGrid w:val="0"/>
        <w:spacing w:line="540" w:lineRule="exact"/>
        <w:rPr>
          <w:rFonts w:hint="eastAsia" w:ascii="宋体" w:hAnsi="宋体" w:eastAsia="宋体" w:cs="宋体"/>
          <w:sz w:val="21"/>
          <w:szCs w:val="21"/>
          <w:lang w:val="zh-CN"/>
        </w:rPr>
      </w:pPr>
      <w:r>
        <w:rPr>
          <w:rFonts w:hint="eastAsia" w:ascii="宋体" w:hAnsi="宋体" w:eastAsia="宋体" w:cs="宋体"/>
          <w:sz w:val="21"/>
          <w:szCs w:val="21"/>
          <w:lang w:val="en-US" w:eastAsia="zh-CN"/>
        </w:rPr>
        <w:t>报价</w:t>
      </w:r>
      <w:r>
        <w:rPr>
          <w:rFonts w:hint="eastAsia" w:ascii="宋体" w:hAnsi="宋体" w:eastAsia="宋体" w:cs="宋体"/>
          <w:sz w:val="21"/>
          <w:szCs w:val="21"/>
        </w:rPr>
        <w:t>人名称（加盖公章）</w:t>
      </w:r>
      <w:r>
        <w:rPr>
          <w:rFonts w:hint="eastAsia" w:ascii="宋体" w:hAnsi="宋体" w:eastAsia="宋体" w:cs="宋体"/>
          <w:sz w:val="21"/>
          <w:szCs w:val="21"/>
          <w:lang w:val="zh-CN"/>
        </w:rPr>
        <w:t>：  ____________</w:t>
      </w:r>
    </w:p>
    <w:p w14:paraId="65F643F5">
      <w:pPr>
        <w:autoSpaceDE w:val="0"/>
        <w:autoSpaceDN w:val="0"/>
        <w:adjustRightInd w:val="0"/>
        <w:snapToGrid w:val="0"/>
        <w:spacing w:line="540" w:lineRule="exact"/>
        <w:rPr>
          <w:rFonts w:hint="eastAsia" w:ascii="宋体" w:hAnsi="宋体" w:eastAsia="宋体" w:cs="宋体"/>
          <w:sz w:val="21"/>
          <w:szCs w:val="21"/>
          <w:lang w:val="zh-CN"/>
        </w:rPr>
      </w:pPr>
      <w:r>
        <w:rPr>
          <w:rFonts w:hint="eastAsia" w:ascii="宋体" w:hAnsi="宋体" w:eastAsia="宋体" w:cs="宋体"/>
          <w:sz w:val="21"/>
          <w:szCs w:val="21"/>
        </w:rPr>
        <w:t xml:space="preserve">日期：_____年______月______日   </w:t>
      </w:r>
    </w:p>
    <w:p w14:paraId="320D741F">
      <w:pPr>
        <w:spacing w:line="360" w:lineRule="atLeast"/>
        <w:rPr>
          <w:rFonts w:hint="eastAsia" w:ascii="宋体" w:hAnsi="宋体" w:eastAsia="宋体" w:cs="宋体"/>
          <w:sz w:val="21"/>
          <w:szCs w:val="21"/>
          <w:u w:val="single"/>
          <w:lang w:val="en-US" w:eastAsia="zh-CN"/>
        </w:rPr>
      </w:pPr>
    </w:p>
    <w:p w14:paraId="48175F42">
      <w:pPr>
        <w:spacing w:line="360" w:lineRule="atLeast"/>
        <w:rPr>
          <w:szCs w:val="21"/>
        </w:rPr>
      </w:pPr>
    </w:p>
    <w:p w14:paraId="79E3EF91">
      <w:pPr>
        <w:spacing w:line="360" w:lineRule="atLeast"/>
        <w:rPr>
          <w:szCs w:val="21"/>
        </w:rPr>
      </w:pPr>
    </w:p>
    <w:p w14:paraId="1AD67A01">
      <w:pPr>
        <w:spacing w:line="360" w:lineRule="atLeast"/>
        <w:rPr>
          <w:szCs w:val="21"/>
        </w:rPr>
      </w:pPr>
    </w:p>
    <w:p w14:paraId="1821E6C7">
      <w:pPr>
        <w:spacing w:line="360" w:lineRule="atLeast"/>
        <w:rPr>
          <w:szCs w:val="21"/>
        </w:rPr>
      </w:pPr>
    </w:p>
    <w:p w14:paraId="70BE3B78">
      <w:pPr>
        <w:spacing w:line="360" w:lineRule="atLeast"/>
        <w:rPr>
          <w:szCs w:val="21"/>
        </w:rPr>
      </w:pPr>
    </w:p>
    <w:p w14:paraId="1B6CA716">
      <w:pPr>
        <w:spacing w:line="360" w:lineRule="atLeast"/>
        <w:rPr>
          <w:szCs w:val="21"/>
        </w:rPr>
      </w:pPr>
    </w:p>
    <w:p w14:paraId="7B17970B">
      <w:pPr>
        <w:spacing w:line="360" w:lineRule="atLeast"/>
        <w:rPr>
          <w:sz w:val="24"/>
        </w:rPr>
      </w:pPr>
    </w:p>
    <w:p w14:paraId="0DC66602">
      <w:pPr>
        <w:pStyle w:val="5"/>
        <w:jc w:val="center"/>
        <w:rPr>
          <w:rFonts w:hint="eastAsia" w:ascii="宋体" w:hAnsi="宋体" w:eastAsia="宋体" w:cs="宋体"/>
          <w:sz w:val="32"/>
          <w:szCs w:val="32"/>
        </w:rPr>
      </w:pPr>
      <w:bookmarkStart w:id="77" w:name="_Toc164331026"/>
      <w:bookmarkStart w:id="78" w:name="_Toc184367781"/>
      <w:bookmarkStart w:id="79" w:name="_Toc63159190"/>
      <w:r>
        <w:rPr>
          <w:rFonts w:hint="eastAsia" w:ascii="宋体" w:hAnsi="宋体" w:eastAsia="宋体" w:cs="宋体"/>
          <w:sz w:val="32"/>
          <w:szCs w:val="32"/>
          <w:lang w:val="en-US" w:eastAsia="zh-CN"/>
        </w:rPr>
        <w:t xml:space="preserve">4.1 </w:t>
      </w:r>
      <w:r>
        <w:rPr>
          <w:rFonts w:hint="eastAsia" w:ascii="宋体" w:hAnsi="宋体" w:eastAsia="宋体" w:cs="宋体"/>
          <w:sz w:val="32"/>
          <w:szCs w:val="32"/>
        </w:rPr>
        <w:t>法定代表人授权书</w:t>
      </w:r>
      <w:bookmarkEnd w:id="77"/>
      <w:bookmarkEnd w:id="78"/>
      <w:r>
        <w:rPr>
          <w:rFonts w:hint="eastAsia" w:ascii="宋体" w:hAnsi="宋体" w:eastAsia="宋体" w:cs="宋体"/>
          <w:sz w:val="32"/>
          <w:szCs w:val="32"/>
        </w:rPr>
        <w:t>（格式）</w:t>
      </w:r>
      <w:bookmarkEnd w:id="79"/>
    </w:p>
    <w:p w14:paraId="0806EF9B">
      <w:pPr>
        <w:spacing w:line="480" w:lineRule="auto"/>
        <w:jc w:val="left"/>
        <w:rPr>
          <w:rFonts w:ascii="宋体" w:hAnsi="宋体"/>
        </w:rPr>
      </w:pPr>
    </w:p>
    <w:p w14:paraId="5DBB3DED">
      <w:pPr>
        <w:spacing w:line="480" w:lineRule="auto"/>
        <w:ind w:firstLine="420" w:firstLineChars="200"/>
        <w:jc w:val="left"/>
        <w:rPr>
          <w:rFonts w:ascii="宋体" w:hAnsi="宋体"/>
          <w:szCs w:val="21"/>
        </w:rPr>
      </w:pPr>
      <w:r>
        <w:rPr>
          <w:rFonts w:ascii="宋体" w:hAnsi="宋体"/>
          <w:szCs w:val="21"/>
        </w:rPr>
        <w:t>本授权书声明：注册于</w:t>
      </w:r>
      <w:r>
        <w:rPr>
          <w:rFonts w:ascii="宋体" w:hAnsi="宋体"/>
          <w:szCs w:val="21"/>
          <w:u w:val="single"/>
        </w:rPr>
        <w:t xml:space="preserve">      （国家或地区的名称）  </w:t>
      </w:r>
      <w:r>
        <w:rPr>
          <w:rFonts w:ascii="宋体" w:hAnsi="宋体"/>
          <w:szCs w:val="21"/>
        </w:rPr>
        <w:t>的</w:t>
      </w:r>
      <w:r>
        <w:rPr>
          <w:rFonts w:ascii="宋体" w:hAnsi="宋体"/>
          <w:szCs w:val="21"/>
          <w:u w:val="single"/>
        </w:rPr>
        <w:t xml:space="preserve">  （公司名称）</w:t>
      </w:r>
      <w:r>
        <w:rPr>
          <w:rFonts w:ascii="宋体" w:hAnsi="宋体"/>
          <w:szCs w:val="21"/>
        </w:rPr>
        <w:t>的在下面签字的</w:t>
      </w:r>
      <w:r>
        <w:rPr>
          <w:rFonts w:ascii="宋体" w:hAnsi="宋体"/>
          <w:szCs w:val="21"/>
          <w:u w:val="single"/>
        </w:rPr>
        <w:t xml:space="preserve">    （法定代表人姓名、职务）    </w:t>
      </w:r>
      <w:r>
        <w:rPr>
          <w:rFonts w:ascii="宋体" w:hAnsi="宋体"/>
          <w:szCs w:val="21"/>
        </w:rPr>
        <w:t xml:space="preserve">代表本公司授权 </w:t>
      </w:r>
      <w:r>
        <w:rPr>
          <w:rFonts w:ascii="宋体" w:hAnsi="宋体"/>
          <w:szCs w:val="21"/>
          <w:u w:val="single"/>
        </w:rPr>
        <w:t xml:space="preserve">   （单位名称）   </w:t>
      </w:r>
      <w:r>
        <w:rPr>
          <w:rFonts w:ascii="宋体" w:hAnsi="宋体"/>
          <w:szCs w:val="21"/>
        </w:rPr>
        <w:t xml:space="preserve"> 的在下面签字的</w:t>
      </w:r>
      <w:r>
        <w:rPr>
          <w:rFonts w:ascii="宋体" w:hAnsi="宋体"/>
          <w:szCs w:val="21"/>
          <w:u w:val="single"/>
        </w:rPr>
        <w:t xml:space="preserve">    （被授权人的姓名、职务）    </w:t>
      </w:r>
      <w:r>
        <w:rPr>
          <w:rFonts w:ascii="宋体" w:hAnsi="宋体"/>
          <w:szCs w:val="21"/>
        </w:rPr>
        <w:t>为本公司的合法代理人，就</w:t>
      </w:r>
      <w:r>
        <w:rPr>
          <w:rFonts w:ascii="宋体" w:hAnsi="宋体"/>
          <w:szCs w:val="21"/>
          <w:u w:val="single"/>
        </w:rPr>
        <w:t xml:space="preserve"> （项目名称）</w:t>
      </w:r>
      <w:r>
        <w:rPr>
          <w:rFonts w:ascii="宋体" w:hAnsi="宋体"/>
          <w:szCs w:val="21"/>
        </w:rPr>
        <w:t>的</w:t>
      </w:r>
      <w:r>
        <w:rPr>
          <w:rFonts w:ascii="宋体" w:hAnsi="宋体"/>
          <w:szCs w:val="21"/>
          <w:u w:val="single"/>
        </w:rPr>
        <w:t xml:space="preserve"> （</w:t>
      </w:r>
      <w:r>
        <w:rPr>
          <w:rFonts w:hint="eastAsia" w:ascii="宋体" w:hAnsi="宋体"/>
          <w:szCs w:val="21"/>
          <w:u w:val="single"/>
          <w:lang w:val="en-US" w:eastAsia="zh-CN"/>
        </w:rPr>
        <w:t>项目序号</w:t>
      </w:r>
      <w:r>
        <w:rPr>
          <w:rFonts w:ascii="宋体" w:hAnsi="宋体"/>
          <w:szCs w:val="21"/>
          <w:u w:val="single"/>
        </w:rPr>
        <w:t>）</w:t>
      </w:r>
      <w:r>
        <w:rPr>
          <w:rFonts w:hint="eastAsia" w:ascii="宋体" w:hAnsi="宋体"/>
          <w:szCs w:val="21"/>
          <w:u w:val="none"/>
          <w:lang w:val="en-US" w:eastAsia="zh-CN"/>
        </w:rPr>
        <w:t>磋商</w:t>
      </w:r>
      <w:r>
        <w:rPr>
          <w:rFonts w:ascii="宋体" w:hAnsi="宋体"/>
          <w:szCs w:val="21"/>
        </w:rPr>
        <w:t>，以本公司名义处理一切与之有关的事务。</w:t>
      </w:r>
    </w:p>
    <w:p w14:paraId="42190DF5">
      <w:pPr>
        <w:spacing w:line="480" w:lineRule="auto"/>
        <w:rPr>
          <w:rFonts w:ascii="宋体" w:hAnsi="宋体"/>
          <w:szCs w:val="21"/>
        </w:rPr>
      </w:pPr>
    </w:p>
    <w:p w14:paraId="142D4425">
      <w:pPr>
        <w:spacing w:line="480" w:lineRule="auto"/>
        <w:rPr>
          <w:rFonts w:ascii="宋体" w:hAnsi="宋体"/>
          <w:szCs w:val="21"/>
        </w:rPr>
      </w:pPr>
      <w:r>
        <w:rPr>
          <w:rFonts w:ascii="宋体" w:hAnsi="宋体"/>
          <w:szCs w:val="21"/>
        </w:rPr>
        <w:tab/>
      </w:r>
      <w:r>
        <w:rPr>
          <w:rFonts w:ascii="宋体" w:hAnsi="宋体"/>
          <w:szCs w:val="21"/>
        </w:rPr>
        <w:t>本授权书于</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日签字</w:t>
      </w:r>
      <w:r>
        <w:rPr>
          <w:rFonts w:hint="eastAsia" w:ascii="宋体" w:hAnsi="宋体"/>
          <w:szCs w:val="21"/>
        </w:rPr>
        <w:t>盖章后</w:t>
      </w:r>
      <w:r>
        <w:rPr>
          <w:rFonts w:ascii="宋体" w:hAnsi="宋体"/>
          <w:szCs w:val="21"/>
        </w:rPr>
        <w:t>生效， 特此声明。</w:t>
      </w:r>
    </w:p>
    <w:p w14:paraId="456C63C8">
      <w:pPr>
        <w:spacing w:line="480" w:lineRule="auto"/>
        <w:rPr>
          <w:rFonts w:ascii="宋体" w:hAnsi="宋体"/>
          <w:szCs w:val="21"/>
        </w:rPr>
      </w:pPr>
    </w:p>
    <w:p w14:paraId="41AAC7C6">
      <w:pPr>
        <w:spacing w:line="360" w:lineRule="auto"/>
        <w:rPr>
          <w:rFonts w:ascii="宋体" w:hAnsi="宋体"/>
          <w:szCs w:val="21"/>
        </w:rPr>
      </w:pPr>
      <w:r>
        <w:rPr>
          <w:rFonts w:ascii="宋体" w:hAnsi="宋体"/>
          <w:szCs w:val="21"/>
        </w:rPr>
        <w:t xml:space="preserve">法定代表人签字：            </w:t>
      </w:r>
      <w:r>
        <w:rPr>
          <w:rFonts w:ascii="宋体" w:hAnsi="宋体"/>
          <w:szCs w:val="21"/>
          <w:u w:val="single"/>
        </w:rPr>
        <w:t xml:space="preserve">                     </w:t>
      </w:r>
    </w:p>
    <w:p w14:paraId="3AC70033">
      <w:pPr>
        <w:spacing w:line="360" w:lineRule="auto"/>
        <w:rPr>
          <w:rFonts w:ascii="宋体" w:hAnsi="宋体"/>
          <w:szCs w:val="21"/>
          <w:u w:val="single"/>
        </w:rPr>
      </w:pPr>
      <w:r>
        <w:rPr>
          <w:rFonts w:ascii="宋体" w:hAnsi="宋体"/>
          <w:szCs w:val="21"/>
        </w:rPr>
        <w:t xml:space="preserve">被授权人签字：              </w:t>
      </w:r>
      <w:r>
        <w:rPr>
          <w:rFonts w:ascii="宋体" w:hAnsi="宋体"/>
          <w:szCs w:val="21"/>
          <w:u w:val="single"/>
        </w:rPr>
        <w:t xml:space="preserve">                     </w:t>
      </w:r>
    </w:p>
    <w:p w14:paraId="450C6C8C">
      <w:pPr>
        <w:spacing w:line="360" w:lineRule="auto"/>
        <w:rPr>
          <w:rFonts w:ascii="宋体" w:hAnsi="宋体"/>
          <w:szCs w:val="21"/>
        </w:rPr>
      </w:pPr>
      <w:r>
        <w:rPr>
          <w:rFonts w:ascii="宋体" w:hAnsi="宋体"/>
          <w:szCs w:val="21"/>
        </w:rPr>
        <w:t xml:space="preserve">职务：                      </w:t>
      </w:r>
      <w:r>
        <w:rPr>
          <w:rFonts w:ascii="宋体" w:hAnsi="宋体"/>
          <w:szCs w:val="21"/>
          <w:u w:val="single"/>
        </w:rPr>
        <w:t xml:space="preserve">                     </w:t>
      </w:r>
    </w:p>
    <w:p w14:paraId="2472E729">
      <w:pPr>
        <w:spacing w:line="360" w:lineRule="auto"/>
        <w:rPr>
          <w:rFonts w:ascii="宋体" w:hAnsi="宋体"/>
          <w:szCs w:val="21"/>
        </w:rPr>
      </w:pPr>
      <w:r>
        <w:rPr>
          <w:rFonts w:ascii="宋体" w:hAnsi="宋体"/>
          <w:szCs w:val="21"/>
        </w:rPr>
        <w:t xml:space="preserve">投标人名称（加盖公章）：     </w:t>
      </w:r>
      <w:r>
        <w:rPr>
          <w:rFonts w:ascii="宋体" w:hAnsi="宋体"/>
          <w:szCs w:val="21"/>
          <w:u w:val="single"/>
        </w:rPr>
        <w:t xml:space="preserve">                     </w:t>
      </w:r>
    </w:p>
    <w:p w14:paraId="52C39455">
      <w:pPr>
        <w:spacing w:line="360" w:lineRule="auto"/>
        <w:rPr>
          <w:rFonts w:ascii="宋体" w:hAnsi="宋体"/>
          <w:szCs w:val="21"/>
          <w:u w:val="single"/>
        </w:rPr>
      </w:pPr>
      <w:r>
        <w:rPr>
          <w:rFonts w:ascii="宋体" w:hAnsi="宋体"/>
          <w:szCs w:val="21"/>
        </w:rPr>
        <w:t xml:space="preserve">地址：                      </w:t>
      </w:r>
      <w:r>
        <w:rPr>
          <w:rFonts w:ascii="宋体" w:hAnsi="宋体"/>
          <w:szCs w:val="21"/>
          <w:u w:val="single"/>
        </w:rPr>
        <w:t xml:space="preserve">                     </w:t>
      </w:r>
    </w:p>
    <w:p w14:paraId="62B38D3C">
      <w:pPr>
        <w:pStyle w:val="5"/>
        <w:jc w:val="center"/>
        <w:rPr>
          <w:rFonts w:hint="eastAsia"/>
          <w:sz w:val="32"/>
          <w:szCs w:val="32"/>
        </w:rPr>
      </w:pPr>
      <w:r>
        <w:rPr>
          <w:rFonts w:ascii="宋体" w:hAnsi="宋体"/>
          <w:szCs w:val="21"/>
          <w:u w:val="single"/>
        </w:rPr>
        <w:br w:type="page"/>
      </w:r>
      <w:bookmarkStart w:id="80" w:name="_Toc63159191"/>
      <w:r>
        <w:rPr>
          <w:rFonts w:hint="eastAsia" w:ascii="宋体" w:hAnsi="宋体"/>
          <w:sz w:val="32"/>
          <w:szCs w:val="32"/>
          <w:lang w:val="en-US" w:eastAsia="zh-CN"/>
        </w:rPr>
        <w:t xml:space="preserve">4.2 </w:t>
      </w:r>
      <w:r>
        <w:rPr>
          <w:rFonts w:hAnsi="宋体"/>
          <w:sz w:val="32"/>
          <w:szCs w:val="32"/>
        </w:rPr>
        <w:t>法定代表人</w:t>
      </w:r>
      <w:r>
        <w:rPr>
          <w:rFonts w:hint="eastAsia" w:hAnsi="宋体"/>
          <w:sz w:val="32"/>
          <w:szCs w:val="32"/>
        </w:rPr>
        <w:t>及被授权人的身份证复印件</w:t>
      </w:r>
      <w:bookmarkEnd w:id="80"/>
    </w:p>
    <w:p w14:paraId="54395E25">
      <w:pPr>
        <w:rPr>
          <w:sz w:val="24"/>
        </w:rPr>
      </w:pPr>
    </w:p>
    <w:p w14:paraId="05B3E9BC">
      <w:pPr>
        <w:spacing w:before="120" w:beforeLines="50" w:line="360" w:lineRule="auto"/>
        <w:rPr>
          <w:sz w:val="24"/>
          <w:u w:val="single"/>
        </w:rPr>
      </w:pPr>
      <w:r>
        <w:br w:type="page"/>
      </w:r>
      <w:bookmarkStart w:id="81" w:name="_Toc171226127"/>
      <w:bookmarkStart w:id="82" w:name="_Toc171154680"/>
      <w:bookmarkStart w:id="83" w:name="_Toc171408527"/>
      <w:bookmarkStart w:id="84" w:name="_Toc166387138"/>
      <w:bookmarkStart w:id="85" w:name="_Toc171226259"/>
    </w:p>
    <w:p w14:paraId="689CA411">
      <w:pPr>
        <w:pStyle w:val="5"/>
        <w:jc w:val="center"/>
        <w:rPr>
          <w:bCs/>
          <w:sz w:val="32"/>
          <w:szCs w:val="32"/>
        </w:rPr>
      </w:pPr>
      <w:bookmarkStart w:id="86" w:name="_Toc63159193"/>
      <w:bookmarkStart w:id="87" w:name="_Toc177797730"/>
      <w:bookmarkStart w:id="88" w:name="_Toc177537715"/>
      <w:bookmarkStart w:id="89" w:name="_Toc177797829"/>
      <w:r>
        <w:rPr>
          <w:rFonts w:hint="eastAsia"/>
          <w:bCs/>
          <w:sz w:val="32"/>
          <w:szCs w:val="32"/>
          <w:lang w:val="en-US" w:eastAsia="zh-CN"/>
        </w:rPr>
        <w:t>5</w:t>
      </w:r>
      <w:r>
        <w:rPr>
          <w:bCs/>
          <w:sz w:val="32"/>
          <w:szCs w:val="32"/>
        </w:rPr>
        <w:t>．报价</w:t>
      </w:r>
      <w:r>
        <w:rPr>
          <w:rFonts w:hint="eastAsia"/>
          <w:bCs/>
          <w:sz w:val="32"/>
          <w:szCs w:val="32"/>
          <w:lang w:val="en-US" w:eastAsia="zh-CN"/>
        </w:rPr>
        <w:t>人</w:t>
      </w:r>
      <w:r>
        <w:rPr>
          <w:bCs/>
          <w:sz w:val="32"/>
          <w:szCs w:val="32"/>
        </w:rPr>
        <w:t>在中国境内近三年业绩一览表</w:t>
      </w:r>
      <w:bookmarkEnd w:id="86"/>
    </w:p>
    <w:p w14:paraId="54056FF1">
      <w:pPr>
        <w:spacing w:line="360" w:lineRule="atLeast"/>
        <w:rPr>
          <w:rFonts w:eastAsia="仿宋_GB2312"/>
          <w:szCs w:val="21"/>
          <w:u w:val="single"/>
        </w:rPr>
      </w:pPr>
      <w:r>
        <w:rPr>
          <w:rFonts w:hint="eastAsia"/>
          <w:szCs w:val="21"/>
          <w:lang w:val="en-US" w:eastAsia="zh-CN"/>
        </w:rPr>
        <w:t>项目</w:t>
      </w:r>
      <w:r>
        <w:rPr>
          <w:szCs w:val="21"/>
        </w:rPr>
        <w:t>名称：</w:t>
      </w:r>
      <w:r>
        <w:rPr>
          <w:szCs w:val="21"/>
          <w:u w:val="single"/>
        </w:rPr>
        <w:t xml:space="preserve">    </w:t>
      </w:r>
      <w:r>
        <w:rPr>
          <w:rFonts w:hint="eastAsia"/>
          <w:szCs w:val="21"/>
          <w:u w:val="single"/>
          <w:lang w:val="en-US" w:eastAsia="zh-CN"/>
        </w:rPr>
        <w:t xml:space="preserve">                           </w:t>
      </w:r>
      <w:r>
        <w:rPr>
          <w:szCs w:val="21"/>
          <w:u w:val="single"/>
        </w:rPr>
        <w:t xml:space="preserve">    </w:t>
      </w:r>
      <w:r>
        <w:rPr>
          <w:u w:val="single"/>
        </w:rPr>
        <w:t xml:space="preserve">        </w:t>
      </w:r>
      <w:r>
        <w:t xml:space="preserve"> </w:t>
      </w:r>
      <w:r>
        <w:rPr>
          <w:rFonts w:hint="eastAsia"/>
          <w:lang w:val="en-US" w:eastAsia="zh-CN"/>
        </w:rPr>
        <w:t xml:space="preserve">                      </w:t>
      </w:r>
      <w:r>
        <w:rPr>
          <w:u w:val="single"/>
        </w:rPr>
        <w:t xml:space="preserve">            </w:t>
      </w:r>
    </w:p>
    <w:tbl>
      <w:tblPr>
        <w:tblStyle w:val="36"/>
        <w:tblpPr w:leftFromText="180" w:rightFromText="180" w:vertAnchor="text" w:horzAnchor="page" w:tblpX="1471" w:tblpY="196"/>
        <w:tblOverlap w:val="never"/>
        <w:tblW w:w="901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0"/>
        <w:gridCol w:w="1499"/>
        <w:gridCol w:w="1665"/>
        <w:gridCol w:w="1755"/>
        <w:gridCol w:w="1980"/>
        <w:gridCol w:w="1530"/>
      </w:tblGrid>
      <w:tr w14:paraId="45A7B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0AAED258">
            <w:pPr>
              <w:jc w:val="center"/>
              <w:rPr>
                <w:szCs w:val="21"/>
              </w:rPr>
            </w:pPr>
            <w:r>
              <w:rPr>
                <w:szCs w:val="21"/>
              </w:rPr>
              <w:t>序号</w:t>
            </w:r>
          </w:p>
        </w:tc>
        <w:tc>
          <w:tcPr>
            <w:tcW w:w="1499" w:type="dxa"/>
            <w:noWrap w:val="0"/>
            <w:vAlign w:val="center"/>
          </w:tcPr>
          <w:p w14:paraId="1C3ACC25">
            <w:pPr>
              <w:jc w:val="center"/>
              <w:rPr>
                <w:szCs w:val="21"/>
              </w:rPr>
            </w:pPr>
            <w:r>
              <w:rPr>
                <w:rFonts w:hint="eastAsia"/>
                <w:szCs w:val="21"/>
                <w:lang w:val="en-US" w:eastAsia="zh-CN"/>
              </w:rPr>
              <w:t>业绩</w:t>
            </w:r>
            <w:r>
              <w:rPr>
                <w:szCs w:val="21"/>
              </w:rPr>
              <w:t>时间</w:t>
            </w:r>
          </w:p>
        </w:tc>
        <w:tc>
          <w:tcPr>
            <w:tcW w:w="1665" w:type="dxa"/>
            <w:noWrap w:val="0"/>
            <w:vAlign w:val="center"/>
          </w:tcPr>
          <w:p w14:paraId="4CA44628">
            <w:pPr>
              <w:jc w:val="center"/>
              <w:rPr>
                <w:rFonts w:hint="eastAsia" w:eastAsia="宋体"/>
                <w:szCs w:val="21"/>
                <w:lang w:val="en-US" w:eastAsia="zh-CN"/>
              </w:rPr>
            </w:pPr>
            <w:r>
              <w:rPr>
                <w:rFonts w:hint="eastAsia"/>
                <w:szCs w:val="21"/>
                <w:lang w:val="en-US" w:eastAsia="zh-CN"/>
              </w:rPr>
              <w:t>业绩内容</w:t>
            </w:r>
          </w:p>
        </w:tc>
        <w:tc>
          <w:tcPr>
            <w:tcW w:w="1755" w:type="dxa"/>
            <w:noWrap w:val="0"/>
            <w:vAlign w:val="center"/>
          </w:tcPr>
          <w:p w14:paraId="728FE1AF">
            <w:pPr>
              <w:jc w:val="center"/>
              <w:rPr>
                <w:szCs w:val="21"/>
              </w:rPr>
            </w:pPr>
            <w:r>
              <w:rPr>
                <w:szCs w:val="21"/>
              </w:rPr>
              <w:t>最终用户名称</w:t>
            </w:r>
          </w:p>
        </w:tc>
        <w:tc>
          <w:tcPr>
            <w:tcW w:w="1980" w:type="dxa"/>
            <w:noWrap w:val="0"/>
            <w:vAlign w:val="center"/>
          </w:tcPr>
          <w:p w14:paraId="67AB1F6B">
            <w:pPr>
              <w:jc w:val="center"/>
              <w:rPr>
                <w:szCs w:val="21"/>
              </w:rPr>
            </w:pPr>
            <w:r>
              <w:rPr>
                <w:rFonts w:hint="eastAsia"/>
                <w:szCs w:val="21"/>
              </w:rPr>
              <w:t>用户方</w:t>
            </w:r>
            <w:r>
              <w:rPr>
                <w:szCs w:val="21"/>
              </w:rPr>
              <w:t>联系人及电话</w:t>
            </w:r>
          </w:p>
        </w:tc>
        <w:tc>
          <w:tcPr>
            <w:tcW w:w="1530" w:type="dxa"/>
            <w:noWrap w:val="0"/>
            <w:vAlign w:val="center"/>
          </w:tcPr>
          <w:p w14:paraId="00A1BEAB">
            <w:pPr>
              <w:jc w:val="center"/>
              <w:rPr>
                <w:szCs w:val="21"/>
              </w:rPr>
            </w:pPr>
            <w:r>
              <w:rPr>
                <w:szCs w:val="21"/>
              </w:rPr>
              <w:t>履约情况</w:t>
            </w:r>
          </w:p>
        </w:tc>
      </w:tr>
      <w:tr w14:paraId="45D671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3CB987BF">
            <w:pPr>
              <w:ind w:left="120"/>
              <w:jc w:val="center"/>
              <w:rPr>
                <w:szCs w:val="21"/>
              </w:rPr>
            </w:pPr>
            <w:r>
              <w:rPr>
                <w:szCs w:val="21"/>
              </w:rPr>
              <w:t>1</w:t>
            </w:r>
          </w:p>
        </w:tc>
        <w:tc>
          <w:tcPr>
            <w:tcW w:w="1499" w:type="dxa"/>
            <w:noWrap w:val="0"/>
            <w:vAlign w:val="center"/>
          </w:tcPr>
          <w:p w14:paraId="6DEAA0F7">
            <w:pPr>
              <w:jc w:val="center"/>
              <w:rPr>
                <w:szCs w:val="21"/>
              </w:rPr>
            </w:pPr>
          </w:p>
        </w:tc>
        <w:tc>
          <w:tcPr>
            <w:tcW w:w="1665" w:type="dxa"/>
            <w:noWrap w:val="0"/>
            <w:vAlign w:val="center"/>
          </w:tcPr>
          <w:p w14:paraId="3E3AE9D5">
            <w:pPr>
              <w:jc w:val="center"/>
              <w:rPr>
                <w:szCs w:val="21"/>
              </w:rPr>
            </w:pPr>
          </w:p>
        </w:tc>
        <w:tc>
          <w:tcPr>
            <w:tcW w:w="1755" w:type="dxa"/>
            <w:noWrap w:val="0"/>
            <w:vAlign w:val="center"/>
          </w:tcPr>
          <w:p w14:paraId="31F0BA67">
            <w:pPr>
              <w:jc w:val="center"/>
              <w:rPr>
                <w:szCs w:val="21"/>
              </w:rPr>
            </w:pPr>
          </w:p>
        </w:tc>
        <w:tc>
          <w:tcPr>
            <w:tcW w:w="1980" w:type="dxa"/>
            <w:noWrap w:val="0"/>
            <w:vAlign w:val="top"/>
          </w:tcPr>
          <w:p w14:paraId="7848CBA4">
            <w:pPr>
              <w:jc w:val="center"/>
              <w:rPr>
                <w:szCs w:val="21"/>
              </w:rPr>
            </w:pPr>
          </w:p>
        </w:tc>
        <w:tc>
          <w:tcPr>
            <w:tcW w:w="1530" w:type="dxa"/>
            <w:noWrap w:val="0"/>
            <w:vAlign w:val="top"/>
          </w:tcPr>
          <w:p w14:paraId="6DFDA8C7">
            <w:pPr>
              <w:jc w:val="center"/>
              <w:rPr>
                <w:szCs w:val="21"/>
              </w:rPr>
            </w:pPr>
          </w:p>
        </w:tc>
      </w:tr>
      <w:tr w14:paraId="3061D1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2D57FD77">
            <w:pPr>
              <w:ind w:left="120"/>
              <w:jc w:val="center"/>
              <w:rPr>
                <w:szCs w:val="21"/>
              </w:rPr>
            </w:pPr>
            <w:r>
              <w:rPr>
                <w:szCs w:val="21"/>
              </w:rPr>
              <w:t>2</w:t>
            </w:r>
          </w:p>
        </w:tc>
        <w:tc>
          <w:tcPr>
            <w:tcW w:w="1499" w:type="dxa"/>
            <w:noWrap w:val="0"/>
            <w:vAlign w:val="center"/>
          </w:tcPr>
          <w:p w14:paraId="2E49C231">
            <w:pPr>
              <w:jc w:val="center"/>
              <w:rPr>
                <w:szCs w:val="21"/>
              </w:rPr>
            </w:pPr>
          </w:p>
        </w:tc>
        <w:tc>
          <w:tcPr>
            <w:tcW w:w="1665" w:type="dxa"/>
            <w:noWrap w:val="0"/>
            <w:vAlign w:val="center"/>
          </w:tcPr>
          <w:p w14:paraId="323FC0AE">
            <w:pPr>
              <w:jc w:val="center"/>
              <w:rPr>
                <w:szCs w:val="21"/>
              </w:rPr>
            </w:pPr>
          </w:p>
        </w:tc>
        <w:tc>
          <w:tcPr>
            <w:tcW w:w="1755" w:type="dxa"/>
            <w:noWrap w:val="0"/>
            <w:vAlign w:val="center"/>
          </w:tcPr>
          <w:p w14:paraId="1F16E897">
            <w:pPr>
              <w:jc w:val="center"/>
              <w:rPr>
                <w:szCs w:val="21"/>
              </w:rPr>
            </w:pPr>
          </w:p>
        </w:tc>
        <w:tc>
          <w:tcPr>
            <w:tcW w:w="1980" w:type="dxa"/>
            <w:noWrap w:val="0"/>
            <w:vAlign w:val="top"/>
          </w:tcPr>
          <w:p w14:paraId="1A26751A">
            <w:pPr>
              <w:jc w:val="center"/>
              <w:rPr>
                <w:szCs w:val="21"/>
              </w:rPr>
            </w:pPr>
          </w:p>
        </w:tc>
        <w:tc>
          <w:tcPr>
            <w:tcW w:w="1530" w:type="dxa"/>
            <w:noWrap w:val="0"/>
            <w:vAlign w:val="top"/>
          </w:tcPr>
          <w:p w14:paraId="6690B2BF">
            <w:pPr>
              <w:jc w:val="center"/>
              <w:rPr>
                <w:szCs w:val="21"/>
              </w:rPr>
            </w:pPr>
          </w:p>
        </w:tc>
      </w:tr>
      <w:tr w14:paraId="75726B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75FF4179">
            <w:pPr>
              <w:ind w:left="120"/>
              <w:jc w:val="center"/>
              <w:rPr>
                <w:szCs w:val="21"/>
              </w:rPr>
            </w:pPr>
            <w:r>
              <w:rPr>
                <w:szCs w:val="21"/>
              </w:rPr>
              <w:t>3</w:t>
            </w:r>
          </w:p>
        </w:tc>
        <w:tc>
          <w:tcPr>
            <w:tcW w:w="1499" w:type="dxa"/>
            <w:noWrap w:val="0"/>
            <w:vAlign w:val="center"/>
          </w:tcPr>
          <w:p w14:paraId="3A940848">
            <w:pPr>
              <w:jc w:val="center"/>
              <w:rPr>
                <w:szCs w:val="21"/>
              </w:rPr>
            </w:pPr>
          </w:p>
        </w:tc>
        <w:tc>
          <w:tcPr>
            <w:tcW w:w="1665" w:type="dxa"/>
            <w:noWrap w:val="0"/>
            <w:vAlign w:val="center"/>
          </w:tcPr>
          <w:p w14:paraId="339001E5">
            <w:pPr>
              <w:jc w:val="center"/>
              <w:rPr>
                <w:szCs w:val="21"/>
              </w:rPr>
            </w:pPr>
          </w:p>
        </w:tc>
        <w:tc>
          <w:tcPr>
            <w:tcW w:w="1755" w:type="dxa"/>
            <w:noWrap w:val="0"/>
            <w:vAlign w:val="center"/>
          </w:tcPr>
          <w:p w14:paraId="2668CF58">
            <w:pPr>
              <w:jc w:val="center"/>
              <w:rPr>
                <w:szCs w:val="21"/>
              </w:rPr>
            </w:pPr>
          </w:p>
        </w:tc>
        <w:tc>
          <w:tcPr>
            <w:tcW w:w="1980" w:type="dxa"/>
            <w:noWrap w:val="0"/>
            <w:vAlign w:val="top"/>
          </w:tcPr>
          <w:p w14:paraId="586E2B4D">
            <w:pPr>
              <w:jc w:val="center"/>
              <w:rPr>
                <w:szCs w:val="21"/>
              </w:rPr>
            </w:pPr>
          </w:p>
        </w:tc>
        <w:tc>
          <w:tcPr>
            <w:tcW w:w="1530" w:type="dxa"/>
            <w:noWrap w:val="0"/>
            <w:vAlign w:val="top"/>
          </w:tcPr>
          <w:p w14:paraId="4C301DB6">
            <w:pPr>
              <w:jc w:val="center"/>
              <w:rPr>
                <w:szCs w:val="21"/>
              </w:rPr>
            </w:pPr>
          </w:p>
        </w:tc>
      </w:tr>
      <w:tr w14:paraId="25CDF0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09580F36">
            <w:pPr>
              <w:ind w:left="120"/>
              <w:jc w:val="center"/>
              <w:rPr>
                <w:szCs w:val="21"/>
              </w:rPr>
            </w:pPr>
            <w:r>
              <w:rPr>
                <w:szCs w:val="21"/>
              </w:rPr>
              <w:t>4</w:t>
            </w:r>
          </w:p>
        </w:tc>
        <w:tc>
          <w:tcPr>
            <w:tcW w:w="1499" w:type="dxa"/>
            <w:noWrap w:val="0"/>
            <w:vAlign w:val="center"/>
          </w:tcPr>
          <w:p w14:paraId="4DE1395E">
            <w:pPr>
              <w:jc w:val="center"/>
              <w:rPr>
                <w:szCs w:val="21"/>
              </w:rPr>
            </w:pPr>
          </w:p>
        </w:tc>
        <w:tc>
          <w:tcPr>
            <w:tcW w:w="1665" w:type="dxa"/>
            <w:noWrap w:val="0"/>
            <w:vAlign w:val="center"/>
          </w:tcPr>
          <w:p w14:paraId="2C1F87A5">
            <w:pPr>
              <w:jc w:val="center"/>
              <w:rPr>
                <w:szCs w:val="21"/>
              </w:rPr>
            </w:pPr>
          </w:p>
        </w:tc>
        <w:tc>
          <w:tcPr>
            <w:tcW w:w="1755" w:type="dxa"/>
            <w:noWrap w:val="0"/>
            <w:vAlign w:val="center"/>
          </w:tcPr>
          <w:p w14:paraId="31139F38">
            <w:pPr>
              <w:jc w:val="center"/>
              <w:rPr>
                <w:szCs w:val="21"/>
              </w:rPr>
            </w:pPr>
          </w:p>
        </w:tc>
        <w:tc>
          <w:tcPr>
            <w:tcW w:w="1980" w:type="dxa"/>
            <w:noWrap w:val="0"/>
            <w:vAlign w:val="top"/>
          </w:tcPr>
          <w:p w14:paraId="7E6A3253">
            <w:pPr>
              <w:jc w:val="center"/>
              <w:rPr>
                <w:szCs w:val="21"/>
              </w:rPr>
            </w:pPr>
          </w:p>
        </w:tc>
        <w:tc>
          <w:tcPr>
            <w:tcW w:w="1530" w:type="dxa"/>
            <w:noWrap w:val="0"/>
            <w:vAlign w:val="top"/>
          </w:tcPr>
          <w:p w14:paraId="2DBA516C">
            <w:pPr>
              <w:jc w:val="center"/>
              <w:rPr>
                <w:szCs w:val="21"/>
              </w:rPr>
            </w:pPr>
          </w:p>
        </w:tc>
      </w:tr>
      <w:tr w14:paraId="171FF7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5D4BA9BE">
            <w:pPr>
              <w:ind w:left="120"/>
              <w:jc w:val="center"/>
              <w:rPr>
                <w:szCs w:val="21"/>
              </w:rPr>
            </w:pPr>
            <w:r>
              <w:rPr>
                <w:szCs w:val="21"/>
              </w:rPr>
              <w:t>5</w:t>
            </w:r>
          </w:p>
        </w:tc>
        <w:tc>
          <w:tcPr>
            <w:tcW w:w="1499" w:type="dxa"/>
            <w:noWrap w:val="0"/>
            <w:vAlign w:val="center"/>
          </w:tcPr>
          <w:p w14:paraId="7306E647">
            <w:pPr>
              <w:jc w:val="center"/>
              <w:rPr>
                <w:szCs w:val="21"/>
              </w:rPr>
            </w:pPr>
          </w:p>
        </w:tc>
        <w:tc>
          <w:tcPr>
            <w:tcW w:w="1665" w:type="dxa"/>
            <w:noWrap w:val="0"/>
            <w:vAlign w:val="center"/>
          </w:tcPr>
          <w:p w14:paraId="3CEBE8B4">
            <w:pPr>
              <w:jc w:val="center"/>
              <w:rPr>
                <w:szCs w:val="21"/>
              </w:rPr>
            </w:pPr>
          </w:p>
        </w:tc>
        <w:tc>
          <w:tcPr>
            <w:tcW w:w="1755" w:type="dxa"/>
            <w:noWrap w:val="0"/>
            <w:vAlign w:val="center"/>
          </w:tcPr>
          <w:p w14:paraId="69DFF40B">
            <w:pPr>
              <w:jc w:val="center"/>
              <w:rPr>
                <w:szCs w:val="21"/>
              </w:rPr>
            </w:pPr>
          </w:p>
        </w:tc>
        <w:tc>
          <w:tcPr>
            <w:tcW w:w="1980" w:type="dxa"/>
            <w:noWrap w:val="0"/>
            <w:vAlign w:val="top"/>
          </w:tcPr>
          <w:p w14:paraId="4FD79F2C">
            <w:pPr>
              <w:jc w:val="center"/>
              <w:rPr>
                <w:szCs w:val="21"/>
              </w:rPr>
            </w:pPr>
          </w:p>
        </w:tc>
        <w:tc>
          <w:tcPr>
            <w:tcW w:w="1530" w:type="dxa"/>
            <w:noWrap w:val="0"/>
            <w:vAlign w:val="top"/>
          </w:tcPr>
          <w:p w14:paraId="1D5526AE">
            <w:pPr>
              <w:jc w:val="center"/>
              <w:rPr>
                <w:szCs w:val="21"/>
              </w:rPr>
            </w:pPr>
          </w:p>
        </w:tc>
      </w:tr>
      <w:tr w14:paraId="00696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50BA832A">
            <w:pPr>
              <w:jc w:val="center"/>
              <w:rPr>
                <w:szCs w:val="21"/>
              </w:rPr>
            </w:pPr>
            <w:r>
              <w:rPr>
                <w:szCs w:val="21"/>
              </w:rPr>
              <w:t>…</w:t>
            </w:r>
          </w:p>
        </w:tc>
        <w:tc>
          <w:tcPr>
            <w:tcW w:w="1499" w:type="dxa"/>
            <w:noWrap w:val="0"/>
            <w:vAlign w:val="center"/>
          </w:tcPr>
          <w:p w14:paraId="2366ADE5">
            <w:pPr>
              <w:jc w:val="center"/>
              <w:rPr>
                <w:szCs w:val="21"/>
              </w:rPr>
            </w:pPr>
          </w:p>
        </w:tc>
        <w:tc>
          <w:tcPr>
            <w:tcW w:w="1665" w:type="dxa"/>
            <w:noWrap w:val="0"/>
            <w:vAlign w:val="center"/>
          </w:tcPr>
          <w:p w14:paraId="433CD23C">
            <w:pPr>
              <w:jc w:val="center"/>
              <w:rPr>
                <w:szCs w:val="21"/>
              </w:rPr>
            </w:pPr>
          </w:p>
        </w:tc>
        <w:tc>
          <w:tcPr>
            <w:tcW w:w="1755" w:type="dxa"/>
            <w:noWrap w:val="0"/>
            <w:vAlign w:val="center"/>
          </w:tcPr>
          <w:p w14:paraId="259C6AAB">
            <w:pPr>
              <w:jc w:val="center"/>
              <w:rPr>
                <w:szCs w:val="21"/>
              </w:rPr>
            </w:pPr>
          </w:p>
        </w:tc>
        <w:tc>
          <w:tcPr>
            <w:tcW w:w="1980" w:type="dxa"/>
            <w:noWrap w:val="0"/>
            <w:vAlign w:val="top"/>
          </w:tcPr>
          <w:p w14:paraId="4AAA64F9">
            <w:pPr>
              <w:jc w:val="center"/>
              <w:rPr>
                <w:szCs w:val="21"/>
              </w:rPr>
            </w:pPr>
          </w:p>
        </w:tc>
        <w:tc>
          <w:tcPr>
            <w:tcW w:w="1530" w:type="dxa"/>
            <w:noWrap w:val="0"/>
            <w:vAlign w:val="top"/>
          </w:tcPr>
          <w:p w14:paraId="60643416">
            <w:pPr>
              <w:jc w:val="center"/>
              <w:rPr>
                <w:szCs w:val="21"/>
              </w:rPr>
            </w:pPr>
          </w:p>
        </w:tc>
      </w:tr>
      <w:tr w14:paraId="4B9BC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66EF23A4">
            <w:pPr>
              <w:rPr>
                <w:szCs w:val="21"/>
              </w:rPr>
            </w:pPr>
          </w:p>
        </w:tc>
        <w:tc>
          <w:tcPr>
            <w:tcW w:w="1499" w:type="dxa"/>
            <w:noWrap w:val="0"/>
            <w:vAlign w:val="center"/>
          </w:tcPr>
          <w:p w14:paraId="6B09320B">
            <w:pPr>
              <w:jc w:val="center"/>
              <w:rPr>
                <w:szCs w:val="21"/>
              </w:rPr>
            </w:pPr>
          </w:p>
        </w:tc>
        <w:tc>
          <w:tcPr>
            <w:tcW w:w="1665" w:type="dxa"/>
            <w:noWrap w:val="0"/>
            <w:vAlign w:val="center"/>
          </w:tcPr>
          <w:p w14:paraId="46CD9378">
            <w:pPr>
              <w:jc w:val="center"/>
              <w:rPr>
                <w:szCs w:val="21"/>
              </w:rPr>
            </w:pPr>
          </w:p>
        </w:tc>
        <w:tc>
          <w:tcPr>
            <w:tcW w:w="1755" w:type="dxa"/>
            <w:noWrap w:val="0"/>
            <w:vAlign w:val="center"/>
          </w:tcPr>
          <w:p w14:paraId="4976FD43">
            <w:pPr>
              <w:jc w:val="center"/>
              <w:rPr>
                <w:szCs w:val="21"/>
              </w:rPr>
            </w:pPr>
          </w:p>
        </w:tc>
        <w:tc>
          <w:tcPr>
            <w:tcW w:w="1980" w:type="dxa"/>
            <w:noWrap w:val="0"/>
            <w:vAlign w:val="top"/>
          </w:tcPr>
          <w:p w14:paraId="46047D8E">
            <w:pPr>
              <w:jc w:val="center"/>
              <w:rPr>
                <w:szCs w:val="21"/>
              </w:rPr>
            </w:pPr>
          </w:p>
        </w:tc>
        <w:tc>
          <w:tcPr>
            <w:tcW w:w="1530" w:type="dxa"/>
            <w:noWrap w:val="0"/>
            <w:vAlign w:val="top"/>
          </w:tcPr>
          <w:p w14:paraId="3E57E72A">
            <w:pPr>
              <w:jc w:val="center"/>
              <w:rPr>
                <w:szCs w:val="21"/>
              </w:rPr>
            </w:pPr>
          </w:p>
        </w:tc>
      </w:tr>
      <w:tr w14:paraId="0BD241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cantSplit/>
          <w:trHeight w:val="740" w:hRule="atLeast"/>
        </w:trPr>
        <w:tc>
          <w:tcPr>
            <w:tcW w:w="590" w:type="dxa"/>
            <w:noWrap w:val="0"/>
            <w:vAlign w:val="center"/>
          </w:tcPr>
          <w:p w14:paraId="2E2B0C93">
            <w:pPr>
              <w:ind w:left="120"/>
              <w:jc w:val="center"/>
              <w:rPr>
                <w:szCs w:val="21"/>
              </w:rPr>
            </w:pPr>
          </w:p>
        </w:tc>
        <w:tc>
          <w:tcPr>
            <w:tcW w:w="1499" w:type="dxa"/>
            <w:noWrap w:val="0"/>
            <w:vAlign w:val="center"/>
          </w:tcPr>
          <w:p w14:paraId="078443C4">
            <w:pPr>
              <w:jc w:val="center"/>
              <w:rPr>
                <w:szCs w:val="21"/>
              </w:rPr>
            </w:pPr>
          </w:p>
        </w:tc>
        <w:tc>
          <w:tcPr>
            <w:tcW w:w="1665" w:type="dxa"/>
            <w:noWrap w:val="0"/>
            <w:vAlign w:val="center"/>
          </w:tcPr>
          <w:p w14:paraId="6C943C35">
            <w:pPr>
              <w:jc w:val="center"/>
              <w:rPr>
                <w:szCs w:val="21"/>
              </w:rPr>
            </w:pPr>
          </w:p>
        </w:tc>
        <w:tc>
          <w:tcPr>
            <w:tcW w:w="1755" w:type="dxa"/>
            <w:noWrap w:val="0"/>
            <w:vAlign w:val="center"/>
          </w:tcPr>
          <w:p w14:paraId="2121DAE8">
            <w:pPr>
              <w:jc w:val="center"/>
              <w:rPr>
                <w:szCs w:val="21"/>
              </w:rPr>
            </w:pPr>
          </w:p>
        </w:tc>
        <w:tc>
          <w:tcPr>
            <w:tcW w:w="1980" w:type="dxa"/>
            <w:noWrap w:val="0"/>
            <w:vAlign w:val="top"/>
          </w:tcPr>
          <w:p w14:paraId="0A4AC189">
            <w:pPr>
              <w:jc w:val="center"/>
              <w:rPr>
                <w:szCs w:val="21"/>
              </w:rPr>
            </w:pPr>
          </w:p>
        </w:tc>
        <w:tc>
          <w:tcPr>
            <w:tcW w:w="1530" w:type="dxa"/>
            <w:noWrap w:val="0"/>
            <w:vAlign w:val="top"/>
          </w:tcPr>
          <w:p w14:paraId="217F604E">
            <w:pPr>
              <w:jc w:val="center"/>
              <w:rPr>
                <w:szCs w:val="21"/>
              </w:rPr>
            </w:pPr>
          </w:p>
        </w:tc>
      </w:tr>
    </w:tbl>
    <w:p w14:paraId="2B0F09C2">
      <w:pPr>
        <w:spacing w:before="120" w:beforeLines="50"/>
        <w:jc w:val="center"/>
        <w:rPr>
          <w:bCs/>
          <w:sz w:val="32"/>
          <w:szCs w:val="32"/>
        </w:rPr>
      </w:pPr>
    </w:p>
    <w:p w14:paraId="66628CAB">
      <w:pPr>
        <w:snapToGrid w:val="0"/>
        <w:spacing w:before="120"/>
        <w:ind w:left="453" w:leftChars="50" w:right="357" w:hanging="348" w:hangingChars="166"/>
      </w:pPr>
      <w:r>
        <w:t>注：1.报价人应如实列出以上情况，如有隐瞒，一经查实将</w:t>
      </w:r>
      <w:r>
        <w:rPr>
          <w:rFonts w:hint="eastAsia"/>
          <w:lang w:val="en-US" w:eastAsia="zh-CN"/>
        </w:rPr>
        <w:t>可能</w:t>
      </w:r>
      <w:r>
        <w:t>导致其报价申请被拒绝。</w:t>
      </w:r>
    </w:p>
    <w:p w14:paraId="36DEAB5D">
      <w:pPr>
        <w:snapToGrid w:val="0"/>
        <w:spacing w:before="120"/>
        <w:ind w:left="325" w:leftChars="155" w:right="357" w:firstLine="211" w:firstLineChars="100"/>
        <w:rPr>
          <w:b/>
          <w:bCs/>
        </w:rPr>
      </w:pPr>
      <w:r>
        <w:rPr>
          <w:rFonts w:hint="eastAsia"/>
          <w:b/>
          <w:bCs/>
        </w:rPr>
        <w:t>2.报价人所列出的近三年销售业绩需提供合同首页</w:t>
      </w:r>
      <w:r>
        <w:rPr>
          <w:rFonts w:hint="eastAsia"/>
          <w:b/>
          <w:bCs/>
          <w:lang w:eastAsia="zh-CN"/>
        </w:rPr>
        <w:t>、</w:t>
      </w:r>
      <w:r>
        <w:rPr>
          <w:rFonts w:hint="eastAsia"/>
          <w:b/>
          <w:bCs/>
          <w:lang w:val="en-US" w:eastAsia="zh-CN"/>
        </w:rPr>
        <w:t>项目内容页</w:t>
      </w:r>
      <w:r>
        <w:rPr>
          <w:rFonts w:hint="eastAsia"/>
          <w:b/>
          <w:bCs/>
        </w:rPr>
        <w:t>及</w:t>
      </w:r>
      <w:r>
        <w:rPr>
          <w:rFonts w:hint="eastAsia"/>
          <w:b/>
          <w:bCs/>
          <w:lang w:val="en-US" w:eastAsia="zh-CN"/>
        </w:rPr>
        <w:t>签字</w:t>
      </w:r>
      <w:r>
        <w:rPr>
          <w:rFonts w:hint="eastAsia"/>
          <w:b/>
          <w:bCs/>
        </w:rPr>
        <w:t>盖章页作为证明材料，否则业绩不予认可。</w:t>
      </w:r>
    </w:p>
    <w:p w14:paraId="68D60D26">
      <w:pPr>
        <w:pStyle w:val="20"/>
      </w:pPr>
    </w:p>
    <w:p w14:paraId="7BC4FF0C">
      <w:pPr>
        <w:pStyle w:val="19"/>
        <w:rPr>
          <w:rFonts w:ascii="Times New Roman" w:hAnsi="Times New Roman"/>
          <w:sz w:val="24"/>
        </w:rPr>
      </w:pPr>
    </w:p>
    <w:bookmarkEnd w:id="81"/>
    <w:bookmarkEnd w:id="82"/>
    <w:bookmarkEnd w:id="83"/>
    <w:bookmarkEnd w:id="84"/>
    <w:bookmarkEnd w:id="85"/>
    <w:bookmarkEnd w:id="87"/>
    <w:bookmarkEnd w:id="88"/>
    <w:bookmarkEnd w:id="89"/>
    <w:p w14:paraId="54785521">
      <w:pPr>
        <w:spacing w:before="120" w:beforeLines="50" w:line="360" w:lineRule="auto"/>
        <w:rPr>
          <w:sz w:val="24"/>
        </w:rPr>
      </w:pPr>
      <w:bookmarkStart w:id="90" w:name="_Toc164331032"/>
      <w:bookmarkStart w:id="91" w:name="_Toc89586982"/>
      <w:bookmarkStart w:id="92" w:name="_Toc91399481"/>
      <w:bookmarkStart w:id="93" w:name="_Toc97562016"/>
      <w:bookmarkStart w:id="94" w:name="_Toc184367785"/>
      <w:r>
        <w:t>报价人名称（单位公章）：</w:t>
      </w:r>
      <w:r>
        <w:rPr>
          <w:u w:val="single"/>
        </w:rPr>
        <w:t xml:space="preserve">                  </w:t>
      </w:r>
    </w:p>
    <w:p w14:paraId="5E96775D">
      <w:pPr>
        <w:spacing w:before="120" w:beforeLines="50" w:line="360" w:lineRule="auto"/>
      </w:pPr>
      <w:r>
        <w:rPr>
          <w:szCs w:val="21"/>
        </w:rPr>
        <w:t xml:space="preserve">报价人法定代表人或授权代表签字： </w:t>
      </w:r>
      <w:r>
        <w:rPr>
          <w:u w:val="single"/>
        </w:rPr>
        <w:t xml:space="preserve">                  </w:t>
      </w:r>
    </w:p>
    <w:p w14:paraId="1421E160">
      <w:pPr>
        <w:spacing w:before="120" w:beforeLines="50" w:line="360" w:lineRule="auto"/>
        <w:rPr>
          <w:sz w:val="24"/>
          <w:u w:val="single"/>
        </w:rPr>
      </w:pPr>
      <w:r>
        <w:rPr>
          <w:szCs w:val="21"/>
        </w:rPr>
        <w:t>日期：</w:t>
      </w:r>
      <w:r>
        <w:rPr>
          <w:szCs w:val="21"/>
          <w:u w:val="single"/>
        </w:rPr>
        <w:t xml:space="preserve">                </w:t>
      </w:r>
      <w:r>
        <w:rPr>
          <w:sz w:val="24"/>
          <w:u w:val="single"/>
        </w:rPr>
        <w:t xml:space="preserve">  </w:t>
      </w:r>
    </w:p>
    <w:p w14:paraId="5EEA1711">
      <w:pPr>
        <w:pStyle w:val="19"/>
        <w:spacing w:line="500" w:lineRule="exact"/>
        <w:rPr>
          <w:rFonts w:ascii="Times New Roman" w:hAnsi="Times New Roman"/>
          <w:sz w:val="24"/>
          <w:u w:val="single"/>
        </w:rPr>
      </w:pPr>
      <w:r>
        <w:rPr>
          <w:b/>
          <w:bCs/>
          <w:kern w:val="0"/>
          <w:sz w:val="32"/>
          <w:szCs w:val="32"/>
        </w:rPr>
        <w:br w:type="page"/>
      </w:r>
      <w:bookmarkEnd w:id="90"/>
      <w:bookmarkEnd w:id="91"/>
      <w:bookmarkEnd w:id="92"/>
      <w:bookmarkEnd w:id="93"/>
      <w:bookmarkEnd w:id="94"/>
    </w:p>
    <w:p w14:paraId="4556140A">
      <w:pPr>
        <w:spacing w:before="120" w:beforeLines="50"/>
        <w:jc w:val="center"/>
        <w:rPr>
          <w:b/>
          <w:bCs/>
          <w:kern w:val="0"/>
          <w:sz w:val="32"/>
          <w:szCs w:val="32"/>
        </w:rPr>
      </w:pPr>
      <w:r>
        <w:rPr>
          <w:rFonts w:hint="eastAsia"/>
          <w:b/>
          <w:bCs/>
          <w:kern w:val="0"/>
          <w:sz w:val="32"/>
          <w:szCs w:val="32"/>
          <w:lang w:val="en-US" w:eastAsia="zh-CN"/>
        </w:rPr>
        <w:t>6</w:t>
      </w:r>
      <w:r>
        <w:rPr>
          <w:b/>
          <w:bCs/>
          <w:kern w:val="0"/>
          <w:sz w:val="32"/>
          <w:szCs w:val="32"/>
        </w:rPr>
        <w:t>. 技术需求响应/偏差表</w:t>
      </w:r>
    </w:p>
    <w:p w14:paraId="5FA968ED">
      <w:pPr>
        <w:pStyle w:val="19"/>
        <w:rPr>
          <w:rFonts w:ascii="Times New Roman" w:hAnsi="Times New Roman"/>
          <w:u w:val="single"/>
        </w:rPr>
      </w:pPr>
    </w:p>
    <w:p w14:paraId="65AB3E35">
      <w:pPr>
        <w:spacing w:line="360" w:lineRule="atLeast"/>
        <w:rPr>
          <w:szCs w:val="21"/>
          <w:u w:val="single"/>
        </w:rPr>
      </w:pPr>
      <w:r>
        <w:rPr>
          <w:rFonts w:hint="eastAsia"/>
          <w:szCs w:val="21"/>
          <w:lang w:val="en-US" w:eastAsia="zh-CN"/>
        </w:rPr>
        <w:t>项目</w:t>
      </w:r>
      <w:r>
        <w:rPr>
          <w:szCs w:val="21"/>
        </w:rPr>
        <w:t>名称：</w:t>
      </w:r>
      <w:r>
        <w:rPr>
          <w:szCs w:val="21"/>
          <w:u w:val="single"/>
        </w:rPr>
        <w:t xml:space="preserve">   </w:t>
      </w:r>
    </w:p>
    <w:p w14:paraId="5376AD05">
      <w:pPr>
        <w:spacing w:line="360" w:lineRule="atLeast"/>
        <w:rPr>
          <w:szCs w:val="21"/>
          <w:u w:val="single"/>
        </w:rPr>
      </w:pPr>
      <w:r>
        <w:rPr>
          <w:szCs w:val="21"/>
          <w:u w:val="single"/>
        </w:rPr>
        <w:t xml:space="preserve"> </w:t>
      </w:r>
      <w:r>
        <w:rPr>
          <w:rFonts w:hint="eastAsia"/>
          <w:szCs w:val="21"/>
          <w:u w:val="single"/>
          <w:lang w:val="en-US" w:eastAsia="zh-CN"/>
        </w:rPr>
        <w:t xml:space="preserve">                           </w:t>
      </w:r>
      <w:r>
        <w:rPr>
          <w:szCs w:val="21"/>
          <w:u w:val="single"/>
        </w:rPr>
        <w:t xml:space="preserve">    </w:t>
      </w:r>
    </w:p>
    <w:tbl>
      <w:tblPr>
        <w:tblStyle w:val="36"/>
        <w:tblW w:w="9441" w:type="dxa"/>
        <w:tblInd w:w="-19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95"/>
        <w:gridCol w:w="3126"/>
        <w:gridCol w:w="3255"/>
        <w:gridCol w:w="1365"/>
      </w:tblGrid>
      <w:tr w14:paraId="2D54D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center"/>
          </w:tcPr>
          <w:p w14:paraId="59BE9653">
            <w:pPr>
              <w:pStyle w:val="19"/>
              <w:jc w:val="center"/>
              <w:rPr>
                <w:rFonts w:ascii="Times New Roman" w:hAnsi="Times New Roman"/>
                <w:szCs w:val="21"/>
              </w:rPr>
            </w:pPr>
            <w:r>
              <w:rPr>
                <w:szCs w:val="21"/>
              </w:rPr>
              <w:t>《</w:t>
            </w:r>
            <w:r>
              <w:rPr>
                <w:rFonts w:hint="eastAsia"/>
                <w:szCs w:val="21"/>
                <w:lang w:val="en-US" w:eastAsia="zh-CN"/>
              </w:rPr>
              <w:t>磋商公告书</w:t>
            </w:r>
            <w:r>
              <w:rPr>
                <w:szCs w:val="21"/>
              </w:rPr>
              <w:t>》</w:t>
            </w:r>
            <w:r>
              <w:rPr>
                <w:rFonts w:ascii="Times New Roman" w:hAnsi="Times New Roman"/>
                <w:szCs w:val="21"/>
              </w:rPr>
              <w:t>条目号</w:t>
            </w:r>
          </w:p>
        </w:tc>
        <w:tc>
          <w:tcPr>
            <w:tcW w:w="3126" w:type="dxa"/>
            <w:noWrap w:val="0"/>
            <w:vAlign w:val="center"/>
          </w:tcPr>
          <w:p w14:paraId="6A5F6358">
            <w:pPr>
              <w:pStyle w:val="19"/>
              <w:jc w:val="center"/>
              <w:rPr>
                <w:rFonts w:ascii="Times New Roman" w:hAnsi="Times New Roman"/>
                <w:szCs w:val="21"/>
              </w:rPr>
            </w:pPr>
            <w:r>
              <w:rPr>
                <w:szCs w:val="21"/>
              </w:rPr>
              <w:t>《</w:t>
            </w:r>
            <w:r>
              <w:rPr>
                <w:rFonts w:hint="eastAsia"/>
                <w:szCs w:val="21"/>
                <w:lang w:val="en-US" w:eastAsia="zh-CN"/>
              </w:rPr>
              <w:t>磋商公告书</w:t>
            </w:r>
            <w:r>
              <w:rPr>
                <w:szCs w:val="21"/>
              </w:rPr>
              <w:t>》</w:t>
            </w:r>
            <w:r>
              <w:rPr>
                <w:rFonts w:ascii="Times New Roman" w:hAnsi="Times New Roman"/>
                <w:szCs w:val="21"/>
              </w:rPr>
              <w:t>需求的内容</w:t>
            </w:r>
          </w:p>
        </w:tc>
        <w:tc>
          <w:tcPr>
            <w:tcW w:w="3255" w:type="dxa"/>
            <w:noWrap w:val="0"/>
            <w:vAlign w:val="center"/>
          </w:tcPr>
          <w:p w14:paraId="1EDF976E">
            <w:pPr>
              <w:pStyle w:val="19"/>
              <w:jc w:val="center"/>
              <w:rPr>
                <w:rFonts w:ascii="Times New Roman" w:hAnsi="Times New Roman"/>
                <w:szCs w:val="21"/>
              </w:rPr>
            </w:pPr>
            <w:r>
              <w:rPr>
                <w:rFonts w:ascii="Times New Roman" w:hAnsi="Times New Roman"/>
                <w:szCs w:val="21"/>
              </w:rPr>
              <w:t>报价人的技术响应内容</w:t>
            </w:r>
          </w:p>
        </w:tc>
        <w:tc>
          <w:tcPr>
            <w:tcW w:w="1365" w:type="dxa"/>
            <w:noWrap w:val="0"/>
            <w:vAlign w:val="center"/>
          </w:tcPr>
          <w:p w14:paraId="46D11BE8">
            <w:pPr>
              <w:pStyle w:val="19"/>
              <w:jc w:val="center"/>
              <w:rPr>
                <w:rFonts w:ascii="Times New Roman" w:hAnsi="Times New Roman"/>
                <w:szCs w:val="21"/>
              </w:rPr>
            </w:pPr>
            <w:r>
              <w:rPr>
                <w:rFonts w:ascii="Times New Roman" w:hAnsi="Times New Roman"/>
                <w:szCs w:val="21"/>
              </w:rPr>
              <w:t>备注</w:t>
            </w:r>
          </w:p>
          <w:p w14:paraId="7231A730">
            <w:pPr>
              <w:pStyle w:val="19"/>
              <w:jc w:val="center"/>
              <w:rPr>
                <w:rFonts w:ascii="Times New Roman" w:hAnsi="Times New Roman"/>
                <w:szCs w:val="21"/>
              </w:rPr>
            </w:pPr>
            <w:r>
              <w:rPr>
                <w:rFonts w:ascii="Times New Roman" w:hAnsi="Times New Roman"/>
                <w:szCs w:val="21"/>
              </w:rPr>
              <w:t>(偏差说明)</w:t>
            </w:r>
          </w:p>
        </w:tc>
      </w:tr>
      <w:tr w14:paraId="628A8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10959F7D">
            <w:pPr>
              <w:pStyle w:val="19"/>
              <w:rPr>
                <w:rFonts w:ascii="Times New Roman" w:hAnsi="Times New Roman"/>
                <w:szCs w:val="21"/>
              </w:rPr>
            </w:pPr>
          </w:p>
        </w:tc>
        <w:tc>
          <w:tcPr>
            <w:tcW w:w="3126" w:type="dxa"/>
            <w:noWrap w:val="0"/>
            <w:vAlign w:val="top"/>
          </w:tcPr>
          <w:p w14:paraId="26CE8D8E">
            <w:pPr>
              <w:pStyle w:val="19"/>
              <w:rPr>
                <w:rFonts w:ascii="Times New Roman" w:hAnsi="Times New Roman"/>
                <w:szCs w:val="21"/>
              </w:rPr>
            </w:pPr>
          </w:p>
        </w:tc>
        <w:tc>
          <w:tcPr>
            <w:tcW w:w="3255" w:type="dxa"/>
            <w:noWrap w:val="0"/>
            <w:vAlign w:val="top"/>
          </w:tcPr>
          <w:p w14:paraId="4FD83854">
            <w:pPr>
              <w:pStyle w:val="19"/>
              <w:rPr>
                <w:rFonts w:ascii="Times New Roman" w:hAnsi="Times New Roman"/>
                <w:szCs w:val="21"/>
              </w:rPr>
            </w:pPr>
          </w:p>
        </w:tc>
        <w:tc>
          <w:tcPr>
            <w:tcW w:w="1365" w:type="dxa"/>
            <w:noWrap w:val="0"/>
            <w:vAlign w:val="top"/>
          </w:tcPr>
          <w:p w14:paraId="6F5473E3">
            <w:pPr>
              <w:pStyle w:val="19"/>
              <w:rPr>
                <w:rFonts w:ascii="Times New Roman" w:hAnsi="Times New Roman"/>
                <w:szCs w:val="21"/>
              </w:rPr>
            </w:pPr>
          </w:p>
        </w:tc>
      </w:tr>
      <w:tr w14:paraId="1C7CF9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39BB779D">
            <w:pPr>
              <w:pStyle w:val="19"/>
              <w:rPr>
                <w:rFonts w:ascii="Times New Roman" w:hAnsi="Times New Roman"/>
                <w:szCs w:val="21"/>
              </w:rPr>
            </w:pPr>
          </w:p>
        </w:tc>
        <w:tc>
          <w:tcPr>
            <w:tcW w:w="3126" w:type="dxa"/>
            <w:noWrap w:val="0"/>
            <w:vAlign w:val="top"/>
          </w:tcPr>
          <w:p w14:paraId="694D3AFD">
            <w:pPr>
              <w:pStyle w:val="19"/>
              <w:rPr>
                <w:rFonts w:ascii="Times New Roman" w:hAnsi="Times New Roman"/>
                <w:szCs w:val="21"/>
              </w:rPr>
            </w:pPr>
          </w:p>
        </w:tc>
        <w:tc>
          <w:tcPr>
            <w:tcW w:w="3255" w:type="dxa"/>
            <w:noWrap w:val="0"/>
            <w:vAlign w:val="top"/>
          </w:tcPr>
          <w:p w14:paraId="17EA2474">
            <w:pPr>
              <w:pStyle w:val="19"/>
              <w:rPr>
                <w:rFonts w:ascii="Times New Roman" w:hAnsi="Times New Roman"/>
                <w:szCs w:val="21"/>
              </w:rPr>
            </w:pPr>
          </w:p>
        </w:tc>
        <w:tc>
          <w:tcPr>
            <w:tcW w:w="1365" w:type="dxa"/>
            <w:noWrap w:val="0"/>
            <w:vAlign w:val="top"/>
          </w:tcPr>
          <w:p w14:paraId="7FFFD7C0">
            <w:pPr>
              <w:pStyle w:val="19"/>
              <w:rPr>
                <w:rFonts w:ascii="Times New Roman" w:hAnsi="Times New Roman"/>
                <w:szCs w:val="21"/>
              </w:rPr>
            </w:pPr>
          </w:p>
        </w:tc>
      </w:tr>
      <w:tr w14:paraId="6A73EF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5CEC2563">
            <w:pPr>
              <w:pStyle w:val="19"/>
              <w:rPr>
                <w:rFonts w:ascii="Times New Roman" w:hAnsi="Times New Roman"/>
                <w:szCs w:val="21"/>
              </w:rPr>
            </w:pPr>
          </w:p>
        </w:tc>
        <w:tc>
          <w:tcPr>
            <w:tcW w:w="3126" w:type="dxa"/>
            <w:noWrap w:val="0"/>
            <w:vAlign w:val="top"/>
          </w:tcPr>
          <w:p w14:paraId="612F03EA">
            <w:pPr>
              <w:pStyle w:val="19"/>
              <w:rPr>
                <w:rFonts w:ascii="Times New Roman" w:hAnsi="Times New Roman"/>
                <w:szCs w:val="21"/>
              </w:rPr>
            </w:pPr>
          </w:p>
        </w:tc>
        <w:tc>
          <w:tcPr>
            <w:tcW w:w="3255" w:type="dxa"/>
            <w:noWrap w:val="0"/>
            <w:vAlign w:val="top"/>
          </w:tcPr>
          <w:p w14:paraId="649D8A68">
            <w:pPr>
              <w:pStyle w:val="19"/>
              <w:rPr>
                <w:rFonts w:ascii="Times New Roman" w:hAnsi="Times New Roman"/>
                <w:szCs w:val="21"/>
              </w:rPr>
            </w:pPr>
          </w:p>
        </w:tc>
        <w:tc>
          <w:tcPr>
            <w:tcW w:w="1365" w:type="dxa"/>
            <w:noWrap w:val="0"/>
            <w:vAlign w:val="top"/>
          </w:tcPr>
          <w:p w14:paraId="04F73F06">
            <w:pPr>
              <w:pStyle w:val="19"/>
              <w:rPr>
                <w:rFonts w:ascii="Times New Roman" w:hAnsi="Times New Roman"/>
                <w:szCs w:val="21"/>
              </w:rPr>
            </w:pPr>
          </w:p>
        </w:tc>
      </w:tr>
      <w:tr w14:paraId="421E86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24E87E08">
            <w:pPr>
              <w:pStyle w:val="19"/>
              <w:rPr>
                <w:rFonts w:ascii="Times New Roman" w:hAnsi="Times New Roman"/>
                <w:szCs w:val="21"/>
              </w:rPr>
            </w:pPr>
          </w:p>
        </w:tc>
        <w:tc>
          <w:tcPr>
            <w:tcW w:w="3126" w:type="dxa"/>
            <w:noWrap w:val="0"/>
            <w:vAlign w:val="top"/>
          </w:tcPr>
          <w:p w14:paraId="0E058B60">
            <w:pPr>
              <w:pStyle w:val="19"/>
              <w:rPr>
                <w:rFonts w:ascii="Times New Roman" w:hAnsi="Times New Roman"/>
                <w:szCs w:val="21"/>
              </w:rPr>
            </w:pPr>
          </w:p>
        </w:tc>
        <w:tc>
          <w:tcPr>
            <w:tcW w:w="3255" w:type="dxa"/>
            <w:noWrap w:val="0"/>
            <w:vAlign w:val="top"/>
          </w:tcPr>
          <w:p w14:paraId="7E3E1A07">
            <w:pPr>
              <w:pStyle w:val="19"/>
              <w:rPr>
                <w:rFonts w:ascii="Times New Roman" w:hAnsi="Times New Roman"/>
                <w:szCs w:val="21"/>
              </w:rPr>
            </w:pPr>
          </w:p>
        </w:tc>
        <w:tc>
          <w:tcPr>
            <w:tcW w:w="1365" w:type="dxa"/>
            <w:noWrap w:val="0"/>
            <w:vAlign w:val="top"/>
          </w:tcPr>
          <w:p w14:paraId="7FDC5F33">
            <w:pPr>
              <w:pStyle w:val="19"/>
              <w:rPr>
                <w:rFonts w:ascii="Times New Roman" w:hAnsi="Times New Roman"/>
                <w:szCs w:val="21"/>
              </w:rPr>
            </w:pPr>
          </w:p>
        </w:tc>
      </w:tr>
      <w:tr w14:paraId="2DA3A8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1BFD50CC">
            <w:pPr>
              <w:pStyle w:val="19"/>
              <w:rPr>
                <w:rFonts w:ascii="Times New Roman" w:hAnsi="Times New Roman"/>
                <w:szCs w:val="21"/>
              </w:rPr>
            </w:pPr>
          </w:p>
        </w:tc>
        <w:tc>
          <w:tcPr>
            <w:tcW w:w="3126" w:type="dxa"/>
            <w:noWrap w:val="0"/>
            <w:vAlign w:val="top"/>
          </w:tcPr>
          <w:p w14:paraId="696C6C61">
            <w:pPr>
              <w:pStyle w:val="19"/>
              <w:rPr>
                <w:rFonts w:ascii="Times New Roman" w:hAnsi="Times New Roman"/>
                <w:szCs w:val="21"/>
              </w:rPr>
            </w:pPr>
          </w:p>
        </w:tc>
        <w:tc>
          <w:tcPr>
            <w:tcW w:w="3255" w:type="dxa"/>
            <w:noWrap w:val="0"/>
            <w:vAlign w:val="top"/>
          </w:tcPr>
          <w:p w14:paraId="1B742FC3">
            <w:pPr>
              <w:pStyle w:val="19"/>
              <w:rPr>
                <w:rFonts w:ascii="Times New Roman" w:hAnsi="Times New Roman"/>
                <w:szCs w:val="21"/>
              </w:rPr>
            </w:pPr>
          </w:p>
        </w:tc>
        <w:tc>
          <w:tcPr>
            <w:tcW w:w="1365" w:type="dxa"/>
            <w:noWrap w:val="0"/>
            <w:vAlign w:val="top"/>
          </w:tcPr>
          <w:p w14:paraId="11ED6900">
            <w:pPr>
              <w:pStyle w:val="19"/>
              <w:rPr>
                <w:rFonts w:ascii="Times New Roman" w:hAnsi="Times New Roman"/>
                <w:szCs w:val="21"/>
              </w:rPr>
            </w:pPr>
          </w:p>
        </w:tc>
      </w:tr>
      <w:tr w14:paraId="0CC1A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05A0B074">
            <w:pPr>
              <w:pStyle w:val="19"/>
              <w:rPr>
                <w:rFonts w:ascii="Times New Roman" w:hAnsi="Times New Roman"/>
                <w:szCs w:val="21"/>
              </w:rPr>
            </w:pPr>
          </w:p>
        </w:tc>
        <w:tc>
          <w:tcPr>
            <w:tcW w:w="3126" w:type="dxa"/>
            <w:noWrap w:val="0"/>
            <w:vAlign w:val="top"/>
          </w:tcPr>
          <w:p w14:paraId="470F4DF1">
            <w:pPr>
              <w:pStyle w:val="19"/>
              <w:rPr>
                <w:rFonts w:ascii="Times New Roman" w:hAnsi="Times New Roman"/>
                <w:szCs w:val="21"/>
              </w:rPr>
            </w:pPr>
          </w:p>
        </w:tc>
        <w:tc>
          <w:tcPr>
            <w:tcW w:w="3255" w:type="dxa"/>
            <w:noWrap w:val="0"/>
            <w:vAlign w:val="top"/>
          </w:tcPr>
          <w:p w14:paraId="43543BE4">
            <w:pPr>
              <w:pStyle w:val="19"/>
              <w:rPr>
                <w:rFonts w:ascii="Times New Roman" w:hAnsi="Times New Roman"/>
                <w:szCs w:val="21"/>
              </w:rPr>
            </w:pPr>
          </w:p>
        </w:tc>
        <w:tc>
          <w:tcPr>
            <w:tcW w:w="1365" w:type="dxa"/>
            <w:noWrap w:val="0"/>
            <w:vAlign w:val="top"/>
          </w:tcPr>
          <w:p w14:paraId="12A776F7">
            <w:pPr>
              <w:pStyle w:val="19"/>
              <w:rPr>
                <w:rFonts w:ascii="Times New Roman" w:hAnsi="Times New Roman"/>
                <w:szCs w:val="21"/>
              </w:rPr>
            </w:pPr>
          </w:p>
        </w:tc>
      </w:tr>
      <w:tr w14:paraId="4862F8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33024C57">
            <w:pPr>
              <w:pStyle w:val="19"/>
              <w:rPr>
                <w:rFonts w:ascii="Times New Roman" w:hAnsi="Times New Roman"/>
                <w:szCs w:val="21"/>
              </w:rPr>
            </w:pPr>
          </w:p>
        </w:tc>
        <w:tc>
          <w:tcPr>
            <w:tcW w:w="3126" w:type="dxa"/>
            <w:noWrap w:val="0"/>
            <w:vAlign w:val="top"/>
          </w:tcPr>
          <w:p w14:paraId="66816907">
            <w:pPr>
              <w:pStyle w:val="19"/>
              <w:rPr>
                <w:rFonts w:ascii="Times New Roman" w:hAnsi="Times New Roman"/>
                <w:szCs w:val="21"/>
              </w:rPr>
            </w:pPr>
          </w:p>
        </w:tc>
        <w:tc>
          <w:tcPr>
            <w:tcW w:w="3255" w:type="dxa"/>
            <w:noWrap w:val="0"/>
            <w:vAlign w:val="top"/>
          </w:tcPr>
          <w:p w14:paraId="131B30EE">
            <w:pPr>
              <w:pStyle w:val="19"/>
              <w:rPr>
                <w:rFonts w:ascii="Times New Roman" w:hAnsi="Times New Roman"/>
                <w:szCs w:val="21"/>
              </w:rPr>
            </w:pPr>
          </w:p>
        </w:tc>
        <w:tc>
          <w:tcPr>
            <w:tcW w:w="1365" w:type="dxa"/>
            <w:noWrap w:val="0"/>
            <w:vAlign w:val="top"/>
          </w:tcPr>
          <w:p w14:paraId="276AEB43">
            <w:pPr>
              <w:pStyle w:val="19"/>
              <w:rPr>
                <w:rFonts w:ascii="Times New Roman" w:hAnsi="Times New Roman"/>
                <w:szCs w:val="21"/>
              </w:rPr>
            </w:pPr>
          </w:p>
        </w:tc>
      </w:tr>
      <w:tr w14:paraId="092139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3B9BCBBA">
            <w:pPr>
              <w:pStyle w:val="19"/>
              <w:rPr>
                <w:rFonts w:ascii="Times New Roman" w:hAnsi="Times New Roman"/>
                <w:szCs w:val="21"/>
              </w:rPr>
            </w:pPr>
          </w:p>
        </w:tc>
        <w:tc>
          <w:tcPr>
            <w:tcW w:w="3126" w:type="dxa"/>
            <w:noWrap w:val="0"/>
            <w:vAlign w:val="top"/>
          </w:tcPr>
          <w:p w14:paraId="600983E9">
            <w:pPr>
              <w:pStyle w:val="19"/>
              <w:rPr>
                <w:rFonts w:ascii="Times New Roman" w:hAnsi="Times New Roman"/>
                <w:szCs w:val="21"/>
              </w:rPr>
            </w:pPr>
          </w:p>
        </w:tc>
        <w:tc>
          <w:tcPr>
            <w:tcW w:w="3255" w:type="dxa"/>
            <w:noWrap w:val="0"/>
            <w:vAlign w:val="top"/>
          </w:tcPr>
          <w:p w14:paraId="214CDD16">
            <w:pPr>
              <w:pStyle w:val="19"/>
              <w:rPr>
                <w:rFonts w:ascii="Times New Roman" w:hAnsi="Times New Roman"/>
                <w:szCs w:val="21"/>
              </w:rPr>
            </w:pPr>
          </w:p>
        </w:tc>
        <w:tc>
          <w:tcPr>
            <w:tcW w:w="1365" w:type="dxa"/>
            <w:noWrap w:val="0"/>
            <w:vAlign w:val="top"/>
          </w:tcPr>
          <w:p w14:paraId="60ECC710">
            <w:pPr>
              <w:pStyle w:val="19"/>
              <w:rPr>
                <w:rFonts w:ascii="Times New Roman" w:hAnsi="Times New Roman"/>
                <w:szCs w:val="21"/>
              </w:rPr>
            </w:pPr>
          </w:p>
        </w:tc>
      </w:tr>
      <w:tr w14:paraId="140EC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4E7E706C">
            <w:pPr>
              <w:pStyle w:val="19"/>
              <w:rPr>
                <w:rFonts w:ascii="Times New Roman" w:hAnsi="Times New Roman"/>
                <w:szCs w:val="21"/>
              </w:rPr>
            </w:pPr>
          </w:p>
        </w:tc>
        <w:tc>
          <w:tcPr>
            <w:tcW w:w="3126" w:type="dxa"/>
            <w:noWrap w:val="0"/>
            <w:vAlign w:val="top"/>
          </w:tcPr>
          <w:p w14:paraId="1EBE9FD9">
            <w:pPr>
              <w:pStyle w:val="19"/>
              <w:rPr>
                <w:rFonts w:ascii="Times New Roman" w:hAnsi="Times New Roman"/>
                <w:szCs w:val="21"/>
              </w:rPr>
            </w:pPr>
          </w:p>
        </w:tc>
        <w:tc>
          <w:tcPr>
            <w:tcW w:w="3255" w:type="dxa"/>
            <w:noWrap w:val="0"/>
            <w:vAlign w:val="top"/>
          </w:tcPr>
          <w:p w14:paraId="1D966DC4">
            <w:pPr>
              <w:pStyle w:val="19"/>
              <w:rPr>
                <w:rFonts w:ascii="Times New Roman" w:hAnsi="Times New Roman"/>
                <w:szCs w:val="21"/>
              </w:rPr>
            </w:pPr>
          </w:p>
        </w:tc>
        <w:tc>
          <w:tcPr>
            <w:tcW w:w="1365" w:type="dxa"/>
            <w:noWrap w:val="0"/>
            <w:vAlign w:val="top"/>
          </w:tcPr>
          <w:p w14:paraId="711CE62F">
            <w:pPr>
              <w:pStyle w:val="19"/>
              <w:rPr>
                <w:rFonts w:ascii="Times New Roman" w:hAnsi="Times New Roman"/>
                <w:szCs w:val="21"/>
              </w:rPr>
            </w:pPr>
          </w:p>
        </w:tc>
      </w:tr>
      <w:tr w14:paraId="73EA8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24376C4D">
            <w:pPr>
              <w:pStyle w:val="19"/>
              <w:rPr>
                <w:rFonts w:ascii="Times New Roman" w:hAnsi="Times New Roman"/>
                <w:szCs w:val="21"/>
              </w:rPr>
            </w:pPr>
          </w:p>
        </w:tc>
        <w:tc>
          <w:tcPr>
            <w:tcW w:w="3126" w:type="dxa"/>
            <w:noWrap w:val="0"/>
            <w:vAlign w:val="top"/>
          </w:tcPr>
          <w:p w14:paraId="64096FCE">
            <w:pPr>
              <w:pStyle w:val="19"/>
              <w:rPr>
                <w:rFonts w:ascii="Times New Roman" w:hAnsi="Times New Roman"/>
                <w:szCs w:val="21"/>
              </w:rPr>
            </w:pPr>
          </w:p>
        </w:tc>
        <w:tc>
          <w:tcPr>
            <w:tcW w:w="3255" w:type="dxa"/>
            <w:noWrap w:val="0"/>
            <w:vAlign w:val="top"/>
          </w:tcPr>
          <w:p w14:paraId="3573A864">
            <w:pPr>
              <w:pStyle w:val="19"/>
              <w:rPr>
                <w:rFonts w:ascii="Times New Roman" w:hAnsi="Times New Roman"/>
                <w:szCs w:val="21"/>
              </w:rPr>
            </w:pPr>
          </w:p>
        </w:tc>
        <w:tc>
          <w:tcPr>
            <w:tcW w:w="1365" w:type="dxa"/>
            <w:noWrap w:val="0"/>
            <w:vAlign w:val="top"/>
          </w:tcPr>
          <w:p w14:paraId="5EA3100E">
            <w:pPr>
              <w:pStyle w:val="19"/>
              <w:rPr>
                <w:rFonts w:ascii="Times New Roman" w:hAnsi="Times New Roman"/>
                <w:szCs w:val="21"/>
              </w:rPr>
            </w:pPr>
          </w:p>
        </w:tc>
      </w:tr>
      <w:tr w14:paraId="5DE341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1D0C4103">
            <w:pPr>
              <w:pStyle w:val="19"/>
              <w:rPr>
                <w:rFonts w:ascii="Times New Roman" w:hAnsi="Times New Roman"/>
                <w:szCs w:val="21"/>
              </w:rPr>
            </w:pPr>
          </w:p>
        </w:tc>
        <w:tc>
          <w:tcPr>
            <w:tcW w:w="3126" w:type="dxa"/>
            <w:noWrap w:val="0"/>
            <w:vAlign w:val="top"/>
          </w:tcPr>
          <w:p w14:paraId="4B07BB3B">
            <w:pPr>
              <w:pStyle w:val="19"/>
              <w:rPr>
                <w:rFonts w:ascii="Times New Roman" w:hAnsi="Times New Roman"/>
                <w:szCs w:val="21"/>
              </w:rPr>
            </w:pPr>
          </w:p>
        </w:tc>
        <w:tc>
          <w:tcPr>
            <w:tcW w:w="3255" w:type="dxa"/>
            <w:noWrap w:val="0"/>
            <w:vAlign w:val="top"/>
          </w:tcPr>
          <w:p w14:paraId="2D4D6081">
            <w:pPr>
              <w:pStyle w:val="19"/>
              <w:rPr>
                <w:rFonts w:ascii="Times New Roman" w:hAnsi="Times New Roman"/>
                <w:szCs w:val="21"/>
              </w:rPr>
            </w:pPr>
          </w:p>
        </w:tc>
        <w:tc>
          <w:tcPr>
            <w:tcW w:w="1365" w:type="dxa"/>
            <w:noWrap w:val="0"/>
            <w:vAlign w:val="top"/>
          </w:tcPr>
          <w:p w14:paraId="559390B7">
            <w:pPr>
              <w:pStyle w:val="19"/>
              <w:rPr>
                <w:rFonts w:ascii="Times New Roman" w:hAnsi="Times New Roman"/>
                <w:szCs w:val="21"/>
              </w:rPr>
            </w:pPr>
          </w:p>
        </w:tc>
      </w:tr>
      <w:tr w14:paraId="136C22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64E0006F">
            <w:pPr>
              <w:pStyle w:val="19"/>
              <w:rPr>
                <w:rFonts w:ascii="Times New Roman" w:hAnsi="Times New Roman"/>
                <w:szCs w:val="21"/>
              </w:rPr>
            </w:pPr>
          </w:p>
        </w:tc>
        <w:tc>
          <w:tcPr>
            <w:tcW w:w="3126" w:type="dxa"/>
            <w:noWrap w:val="0"/>
            <w:vAlign w:val="top"/>
          </w:tcPr>
          <w:p w14:paraId="52A42885">
            <w:pPr>
              <w:pStyle w:val="19"/>
              <w:rPr>
                <w:rFonts w:ascii="Times New Roman" w:hAnsi="Times New Roman"/>
                <w:szCs w:val="21"/>
              </w:rPr>
            </w:pPr>
          </w:p>
        </w:tc>
        <w:tc>
          <w:tcPr>
            <w:tcW w:w="3255" w:type="dxa"/>
            <w:noWrap w:val="0"/>
            <w:vAlign w:val="top"/>
          </w:tcPr>
          <w:p w14:paraId="07AF2226">
            <w:pPr>
              <w:pStyle w:val="19"/>
              <w:rPr>
                <w:rFonts w:ascii="Times New Roman" w:hAnsi="Times New Roman"/>
                <w:szCs w:val="21"/>
              </w:rPr>
            </w:pPr>
          </w:p>
        </w:tc>
        <w:tc>
          <w:tcPr>
            <w:tcW w:w="1365" w:type="dxa"/>
            <w:noWrap w:val="0"/>
            <w:vAlign w:val="top"/>
          </w:tcPr>
          <w:p w14:paraId="1E029EDA">
            <w:pPr>
              <w:pStyle w:val="19"/>
              <w:rPr>
                <w:rFonts w:ascii="Times New Roman" w:hAnsi="Times New Roman"/>
                <w:szCs w:val="21"/>
              </w:rPr>
            </w:pPr>
          </w:p>
        </w:tc>
      </w:tr>
      <w:tr w14:paraId="49C3E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695" w:type="dxa"/>
            <w:noWrap w:val="0"/>
            <w:vAlign w:val="top"/>
          </w:tcPr>
          <w:p w14:paraId="0E2149C2">
            <w:pPr>
              <w:pStyle w:val="19"/>
              <w:rPr>
                <w:rFonts w:ascii="Times New Roman" w:hAnsi="Times New Roman"/>
                <w:szCs w:val="21"/>
              </w:rPr>
            </w:pPr>
          </w:p>
        </w:tc>
        <w:tc>
          <w:tcPr>
            <w:tcW w:w="3126" w:type="dxa"/>
            <w:noWrap w:val="0"/>
            <w:vAlign w:val="top"/>
          </w:tcPr>
          <w:p w14:paraId="476708A1">
            <w:pPr>
              <w:pStyle w:val="19"/>
              <w:rPr>
                <w:rFonts w:ascii="Times New Roman" w:hAnsi="Times New Roman"/>
                <w:szCs w:val="21"/>
              </w:rPr>
            </w:pPr>
          </w:p>
        </w:tc>
        <w:tc>
          <w:tcPr>
            <w:tcW w:w="3255" w:type="dxa"/>
            <w:noWrap w:val="0"/>
            <w:vAlign w:val="top"/>
          </w:tcPr>
          <w:p w14:paraId="0C7A3CE4">
            <w:pPr>
              <w:pStyle w:val="19"/>
              <w:rPr>
                <w:rFonts w:ascii="Times New Roman" w:hAnsi="Times New Roman"/>
                <w:szCs w:val="21"/>
              </w:rPr>
            </w:pPr>
          </w:p>
        </w:tc>
        <w:tc>
          <w:tcPr>
            <w:tcW w:w="1365" w:type="dxa"/>
            <w:noWrap w:val="0"/>
            <w:vAlign w:val="top"/>
          </w:tcPr>
          <w:p w14:paraId="7E321B2A">
            <w:pPr>
              <w:pStyle w:val="19"/>
              <w:rPr>
                <w:rFonts w:ascii="Times New Roman" w:hAnsi="Times New Roman"/>
                <w:szCs w:val="21"/>
              </w:rPr>
            </w:pPr>
          </w:p>
        </w:tc>
      </w:tr>
    </w:tbl>
    <w:p w14:paraId="2EE2D960">
      <w:pPr>
        <w:ind w:left="473" w:hanging="472" w:hangingChars="225"/>
        <w:rPr>
          <w:szCs w:val="21"/>
        </w:rPr>
      </w:pPr>
    </w:p>
    <w:p w14:paraId="0E57A739">
      <w:pPr>
        <w:pStyle w:val="19"/>
        <w:spacing w:line="360" w:lineRule="auto"/>
        <w:ind w:left="735" w:hanging="735" w:hangingChars="350"/>
        <w:rPr>
          <w:rFonts w:ascii="Times New Roman" w:hAnsi="Times New Roman"/>
          <w:szCs w:val="21"/>
        </w:rPr>
      </w:pPr>
      <w:r>
        <w:rPr>
          <w:rFonts w:ascii="Times New Roman" w:hAnsi="Times New Roman"/>
          <w:szCs w:val="21"/>
        </w:rPr>
        <w:t>注：1、报价人必须对《</w:t>
      </w:r>
      <w:r>
        <w:rPr>
          <w:rFonts w:hint="eastAsia" w:ascii="Times New Roman" w:hAnsi="Times New Roman"/>
          <w:szCs w:val="21"/>
          <w:lang w:val="en-US" w:eastAsia="zh-CN"/>
        </w:rPr>
        <w:t>磋商公告</w:t>
      </w:r>
      <w:r>
        <w:rPr>
          <w:rFonts w:hint="eastAsia"/>
          <w:szCs w:val="21"/>
          <w:lang w:val="en-US" w:eastAsia="zh-CN"/>
        </w:rPr>
        <w:t>书</w:t>
      </w:r>
      <w:r>
        <w:rPr>
          <w:rFonts w:ascii="Times New Roman" w:hAnsi="Times New Roman"/>
          <w:szCs w:val="21"/>
        </w:rPr>
        <w:t>》中的“</w:t>
      </w:r>
      <w:r>
        <w:rPr>
          <w:rFonts w:hint="eastAsia" w:ascii="Times New Roman" w:hAnsi="Times New Roman"/>
          <w:szCs w:val="21"/>
          <w:lang w:val="en-US" w:eastAsia="zh-CN"/>
        </w:rPr>
        <w:t>维保</w:t>
      </w:r>
      <w:r>
        <w:rPr>
          <w:rFonts w:ascii="Times New Roman" w:hAnsi="Times New Roman"/>
          <w:szCs w:val="21"/>
        </w:rPr>
        <w:t>需求”的内容给予逐条响应，以自己报价产品和服务所能达到的指标和参数等具体内容予以填写，或者另外附上文字说明，而不得复制《</w:t>
      </w:r>
      <w:r>
        <w:rPr>
          <w:rFonts w:hint="eastAsia" w:ascii="Times New Roman" w:hAnsi="Times New Roman"/>
          <w:szCs w:val="21"/>
          <w:lang w:val="en-US" w:eastAsia="zh-CN"/>
        </w:rPr>
        <w:t>磋商公告</w:t>
      </w:r>
      <w:r>
        <w:rPr>
          <w:rFonts w:hint="eastAsia"/>
          <w:szCs w:val="21"/>
          <w:lang w:val="en-US" w:eastAsia="zh-CN"/>
        </w:rPr>
        <w:t>书</w:t>
      </w:r>
      <w:r>
        <w:rPr>
          <w:rFonts w:ascii="Times New Roman" w:hAnsi="Times New Roman"/>
          <w:szCs w:val="21"/>
        </w:rPr>
        <w:t>》的</w:t>
      </w:r>
      <w:r>
        <w:rPr>
          <w:rFonts w:hint="eastAsia" w:ascii="Times New Roman" w:hAnsi="Times New Roman"/>
          <w:szCs w:val="21"/>
          <w:lang w:val="en-US" w:eastAsia="zh-CN"/>
        </w:rPr>
        <w:t>维保</w:t>
      </w:r>
      <w:r>
        <w:rPr>
          <w:rFonts w:ascii="Times New Roman" w:hAnsi="Times New Roman"/>
          <w:szCs w:val="21"/>
        </w:rPr>
        <w:t>需求作为响应内容，也不得仅仅填写“响应”、“满足”等概括性文字。</w:t>
      </w:r>
    </w:p>
    <w:p w14:paraId="06646C86">
      <w:pPr>
        <w:spacing w:before="120" w:beforeLines="50" w:line="360" w:lineRule="auto"/>
      </w:pPr>
    </w:p>
    <w:p w14:paraId="7758AA0F">
      <w:pPr>
        <w:spacing w:before="120" w:beforeLines="50" w:line="360" w:lineRule="auto"/>
        <w:rPr>
          <w:sz w:val="24"/>
        </w:rPr>
      </w:pPr>
      <w:r>
        <w:t>报价人名称（单位公章）：</w:t>
      </w:r>
      <w:r>
        <w:rPr>
          <w:u w:val="single"/>
        </w:rPr>
        <w:t xml:space="preserve">                  </w:t>
      </w:r>
    </w:p>
    <w:p w14:paraId="093443CF">
      <w:pPr>
        <w:spacing w:before="120" w:beforeLines="50" w:line="360" w:lineRule="auto"/>
      </w:pPr>
      <w:r>
        <w:rPr>
          <w:szCs w:val="21"/>
        </w:rPr>
        <w:t xml:space="preserve">报价人法定代表人或授权代表签字： </w:t>
      </w:r>
      <w:r>
        <w:rPr>
          <w:u w:val="single"/>
        </w:rPr>
        <w:t xml:space="preserve">                  </w:t>
      </w:r>
    </w:p>
    <w:p w14:paraId="56513AB9">
      <w:pPr>
        <w:spacing w:before="120" w:beforeLines="50" w:line="360" w:lineRule="auto"/>
        <w:rPr>
          <w:sz w:val="24"/>
          <w:u w:val="single"/>
        </w:rPr>
      </w:pPr>
      <w:r>
        <w:rPr>
          <w:szCs w:val="21"/>
        </w:rPr>
        <w:t>日期：</w:t>
      </w:r>
      <w:r>
        <w:rPr>
          <w:szCs w:val="21"/>
          <w:u w:val="single"/>
        </w:rPr>
        <w:t xml:space="preserve">                </w:t>
      </w:r>
      <w:r>
        <w:rPr>
          <w:sz w:val="24"/>
          <w:u w:val="single"/>
        </w:rPr>
        <w:t xml:space="preserve">  </w:t>
      </w:r>
    </w:p>
    <w:bookmarkEnd w:id="56"/>
    <w:bookmarkEnd w:id="57"/>
    <w:bookmarkEnd w:id="58"/>
    <w:bookmarkEnd w:id="59"/>
    <w:bookmarkEnd w:id="60"/>
    <w:bookmarkEnd w:id="61"/>
    <w:bookmarkEnd w:id="62"/>
    <w:p w14:paraId="040B7106">
      <w:pPr>
        <w:spacing w:line="360" w:lineRule="auto"/>
        <w:rPr>
          <w:rFonts w:hint="eastAsia" w:ascii="宋体" w:hAnsi="宋体" w:eastAsia="宋体" w:cs="宋体"/>
          <w:sz w:val="21"/>
          <w:szCs w:val="21"/>
          <w:lang w:eastAsia="zh-CN"/>
        </w:rPr>
      </w:pPr>
    </w:p>
    <w:p w14:paraId="58520092">
      <w:pPr>
        <w:spacing w:line="360" w:lineRule="auto"/>
        <w:rPr>
          <w:rFonts w:hint="eastAsia" w:ascii="宋体" w:hAnsi="宋体" w:eastAsia="宋体" w:cs="宋体"/>
          <w:sz w:val="21"/>
          <w:szCs w:val="21"/>
          <w:lang w:eastAsia="zh-CN"/>
        </w:rPr>
      </w:pPr>
    </w:p>
    <w:p w14:paraId="42BF2841">
      <w:pPr>
        <w:spacing w:line="360" w:lineRule="auto"/>
        <w:rPr>
          <w:rFonts w:hint="eastAsia" w:ascii="宋体" w:hAnsi="宋体" w:eastAsia="宋体" w:cs="宋体"/>
          <w:sz w:val="21"/>
          <w:szCs w:val="21"/>
          <w:lang w:eastAsia="zh-CN"/>
        </w:rPr>
      </w:pPr>
    </w:p>
    <w:p w14:paraId="0F88DB0B">
      <w:pPr>
        <w:spacing w:line="360" w:lineRule="auto"/>
        <w:rPr>
          <w:rFonts w:hint="eastAsia" w:ascii="宋体" w:hAnsi="宋体" w:eastAsia="宋体" w:cs="宋体"/>
          <w:sz w:val="21"/>
          <w:szCs w:val="21"/>
          <w:lang w:eastAsia="zh-CN"/>
        </w:rPr>
      </w:pPr>
    </w:p>
    <w:p w14:paraId="785B3E8F">
      <w:pPr>
        <w:spacing w:line="480" w:lineRule="auto"/>
        <w:jc w:val="left"/>
        <w:rPr>
          <w:rFonts w:hint="eastAsia" w:ascii="宋体" w:hAnsi="宋体" w:eastAsia="宋体" w:cs="宋体"/>
          <w:b/>
          <w:bCs/>
          <w:kern w:val="0"/>
          <w:sz w:val="32"/>
          <w:szCs w:val="32"/>
          <w:lang w:val="en-US" w:eastAsia="zh-CN"/>
        </w:rPr>
      </w:pPr>
      <w:r>
        <w:rPr>
          <w:rFonts w:hint="eastAsia" w:ascii="宋体" w:hAnsi="宋体" w:cs="宋体"/>
          <w:b/>
          <w:bCs/>
          <w:kern w:val="0"/>
          <w:sz w:val="32"/>
          <w:szCs w:val="32"/>
          <w:lang w:val="en-US" w:eastAsia="zh-CN"/>
        </w:rPr>
        <w:t>7</w:t>
      </w:r>
      <w:r>
        <w:rPr>
          <w:rFonts w:hint="eastAsia" w:ascii="宋体" w:hAnsi="宋体" w:eastAsia="宋体" w:cs="宋体"/>
          <w:b/>
          <w:bCs/>
          <w:kern w:val="0"/>
          <w:sz w:val="32"/>
          <w:szCs w:val="32"/>
        </w:rPr>
        <w:t>.</w:t>
      </w:r>
      <w:r>
        <w:rPr>
          <w:rFonts w:hint="eastAsia" w:ascii="宋体" w:hAnsi="宋体" w:eastAsia="宋体" w:cs="宋体"/>
          <w:b/>
          <w:bCs/>
          <w:sz w:val="32"/>
          <w:szCs w:val="32"/>
          <w:lang w:val="en-US" w:eastAsia="zh-CN"/>
        </w:rPr>
        <w:t>整体服务方案、</w:t>
      </w:r>
      <w:r>
        <w:rPr>
          <w:rFonts w:hint="eastAsia" w:ascii="宋体" w:hAnsi="宋体" w:eastAsia="宋体" w:cs="宋体"/>
          <w:b/>
          <w:bCs/>
          <w:kern w:val="0"/>
          <w:sz w:val="32"/>
          <w:szCs w:val="32"/>
        </w:rPr>
        <w:t>售后服务</w:t>
      </w:r>
      <w:r>
        <w:rPr>
          <w:rFonts w:hint="eastAsia" w:ascii="宋体" w:hAnsi="宋体" w:eastAsia="宋体" w:cs="宋体"/>
          <w:b/>
          <w:bCs/>
          <w:kern w:val="0"/>
          <w:sz w:val="32"/>
          <w:szCs w:val="32"/>
          <w:lang w:val="en-US" w:eastAsia="zh-CN"/>
        </w:rPr>
        <w:t>承诺及</w:t>
      </w:r>
      <w:r>
        <w:rPr>
          <w:rFonts w:hint="eastAsia" w:ascii="宋体" w:hAnsi="宋体" w:eastAsia="宋体" w:cs="宋体"/>
          <w:b/>
          <w:bCs/>
          <w:sz w:val="32"/>
          <w:szCs w:val="32"/>
        </w:rPr>
        <w:t>其他有必要</w:t>
      </w:r>
      <w:r>
        <w:rPr>
          <w:rFonts w:hint="eastAsia" w:ascii="宋体" w:hAnsi="宋体" w:eastAsia="宋体" w:cs="宋体"/>
          <w:b/>
          <w:bCs/>
          <w:sz w:val="32"/>
          <w:szCs w:val="32"/>
          <w:lang w:val="en-US" w:eastAsia="zh-CN"/>
        </w:rPr>
        <w:t>的</w:t>
      </w:r>
      <w:r>
        <w:rPr>
          <w:rFonts w:hint="eastAsia" w:ascii="宋体" w:hAnsi="宋体" w:eastAsia="宋体" w:cs="宋体"/>
          <w:b/>
          <w:bCs/>
          <w:kern w:val="0"/>
          <w:sz w:val="32"/>
          <w:szCs w:val="32"/>
          <w:lang w:val="en-US" w:eastAsia="zh-CN"/>
        </w:rPr>
        <w:t>证明材料</w:t>
      </w:r>
      <w:r>
        <w:rPr>
          <w:rFonts w:hint="eastAsia" w:ascii="宋体" w:hAnsi="宋体" w:eastAsia="宋体" w:cs="宋体"/>
          <w:b/>
          <w:bCs/>
          <w:kern w:val="0"/>
          <w:sz w:val="32"/>
          <w:szCs w:val="32"/>
        </w:rPr>
        <w:t>等</w:t>
      </w:r>
    </w:p>
    <w:p w14:paraId="4B6BF9C5">
      <w:pPr>
        <w:spacing w:line="360" w:lineRule="auto"/>
        <w:rPr>
          <w:rFonts w:hint="eastAsia" w:ascii="宋体" w:hAnsi="宋体" w:eastAsia="宋体" w:cs="宋体"/>
          <w:sz w:val="21"/>
          <w:szCs w:val="21"/>
          <w:lang w:eastAsia="zh-CN"/>
        </w:rPr>
      </w:pPr>
    </w:p>
    <w:p w14:paraId="76DE50E5">
      <w:pPr>
        <w:spacing w:line="360" w:lineRule="auto"/>
        <w:rPr>
          <w:rFonts w:hint="eastAsia" w:ascii="宋体" w:hAnsi="宋体" w:eastAsia="宋体" w:cs="宋体"/>
          <w:sz w:val="21"/>
          <w:szCs w:val="21"/>
          <w:lang w:eastAsia="zh-CN"/>
        </w:rPr>
      </w:pPr>
    </w:p>
    <w:p w14:paraId="19FF88D9">
      <w:pPr>
        <w:spacing w:line="360" w:lineRule="auto"/>
        <w:rPr>
          <w:rFonts w:hint="eastAsia" w:ascii="宋体" w:hAnsi="宋体" w:eastAsia="宋体" w:cs="宋体"/>
          <w:sz w:val="21"/>
          <w:szCs w:val="21"/>
          <w:lang w:eastAsia="zh-CN"/>
        </w:rPr>
      </w:pPr>
    </w:p>
    <w:p w14:paraId="378072FF">
      <w:pPr>
        <w:spacing w:line="360" w:lineRule="auto"/>
        <w:rPr>
          <w:rFonts w:hint="eastAsia" w:ascii="宋体" w:hAnsi="宋体" w:eastAsia="宋体" w:cs="宋体"/>
          <w:sz w:val="21"/>
          <w:szCs w:val="21"/>
          <w:lang w:eastAsia="zh-CN"/>
        </w:rPr>
      </w:pPr>
    </w:p>
    <w:p w14:paraId="03FC2BD5">
      <w:pPr>
        <w:spacing w:line="360" w:lineRule="auto"/>
        <w:rPr>
          <w:rFonts w:hint="eastAsia" w:ascii="宋体" w:hAnsi="宋体" w:eastAsia="宋体" w:cs="宋体"/>
          <w:sz w:val="21"/>
          <w:szCs w:val="21"/>
          <w:lang w:eastAsia="zh-CN"/>
        </w:rPr>
      </w:pPr>
    </w:p>
    <w:p w14:paraId="1F5A1D98">
      <w:pPr>
        <w:spacing w:line="360" w:lineRule="auto"/>
        <w:rPr>
          <w:rFonts w:hint="eastAsia" w:ascii="宋体" w:hAnsi="宋体" w:eastAsia="宋体" w:cs="宋体"/>
          <w:sz w:val="21"/>
          <w:szCs w:val="21"/>
          <w:lang w:eastAsia="zh-CN"/>
        </w:rPr>
      </w:pPr>
    </w:p>
    <w:p w14:paraId="53177C4C">
      <w:pPr>
        <w:spacing w:line="360" w:lineRule="auto"/>
        <w:rPr>
          <w:rFonts w:hint="eastAsia" w:ascii="宋体" w:hAnsi="宋体" w:eastAsia="宋体" w:cs="宋体"/>
          <w:sz w:val="21"/>
          <w:szCs w:val="21"/>
          <w:lang w:eastAsia="zh-CN"/>
        </w:rPr>
      </w:pPr>
    </w:p>
    <w:p w14:paraId="04B3F353">
      <w:pPr>
        <w:spacing w:line="360" w:lineRule="auto"/>
        <w:rPr>
          <w:rFonts w:hint="eastAsia" w:ascii="宋体" w:hAnsi="宋体" w:eastAsia="宋体" w:cs="宋体"/>
          <w:sz w:val="21"/>
          <w:szCs w:val="21"/>
          <w:lang w:eastAsia="zh-CN"/>
        </w:rPr>
      </w:pPr>
    </w:p>
    <w:p w14:paraId="684AD0A2">
      <w:pPr>
        <w:spacing w:line="360" w:lineRule="auto"/>
        <w:rPr>
          <w:rFonts w:hint="eastAsia" w:ascii="宋体" w:hAnsi="宋体" w:eastAsia="宋体" w:cs="宋体"/>
          <w:sz w:val="21"/>
          <w:szCs w:val="21"/>
          <w:lang w:eastAsia="zh-CN"/>
        </w:rPr>
      </w:pPr>
    </w:p>
    <w:p w14:paraId="0675A134">
      <w:pPr>
        <w:spacing w:line="360" w:lineRule="auto"/>
        <w:rPr>
          <w:rFonts w:hint="eastAsia" w:ascii="宋体" w:hAnsi="宋体" w:eastAsia="宋体" w:cs="宋体"/>
          <w:sz w:val="21"/>
          <w:szCs w:val="21"/>
          <w:lang w:eastAsia="zh-CN"/>
        </w:rPr>
      </w:pPr>
    </w:p>
    <w:p w14:paraId="6742EB54">
      <w:pPr>
        <w:spacing w:line="360" w:lineRule="auto"/>
        <w:rPr>
          <w:rFonts w:hint="eastAsia" w:ascii="宋体" w:hAnsi="宋体" w:eastAsia="宋体" w:cs="宋体"/>
          <w:sz w:val="21"/>
          <w:szCs w:val="21"/>
          <w:lang w:eastAsia="zh-CN"/>
        </w:rPr>
      </w:pPr>
    </w:p>
    <w:p w14:paraId="572A7A0F">
      <w:pPr>
        <w:spacing w:line="360" w:lineRule="auto"/>
        <w:rPr>
          <w:rFonts w:hint="eastAsia" w:ascii="宋体" w:hAnsi="宋体" w:eastAsia="宋体" w:cs="宋体"/>
          <w:sz w:val="21"/>
          <w:szCs w:val="21"/>
          <w:lang w:eastAsia="zh-CN"/>
        </w:rPr>
      </w:pPr>
    </w:p>
    <w:p w14:paraId="1DC3921A">
      <w:pPr>
        <w:spacing w:line="360" w:lineRule="auto"/>
        <w:rPr>
          <w:rFonts w:hint="eastAsia" w:ascii="宋体" w:hAnsi="宋体" w:eastAsia="宋体" w:cs="宋体"/>
          <w:sz w:val="21"/>
          <w:szCs w:val="21"/>
          <w:lang w:eastAsia="zh-CN"/>
        </w:rPr>
      </w:pPr>
    </w:p>
    <w:p w14:paraId="38200346">
      <w:pPr>
        <w:spacing w:line="360" w:lineRule="auto"/>
        <w:rPr>
          <w:rFonts w:hint="eastAsia" w:ascii="宋体" w:hAnsi="宋体" w:eastAsia="宋体" w:cs="宋体"/>
          <w:sz w:val="21"/>
          <w:szCs w:val="21"/>
          <w:lang w:eastAsia="zh-CN"/>
        </w:rPr>
      </w:pPr>
    </w:p>
    <w:p w14:paraId="399FEE7E">
      <w:pPr>
        <w:spacing w:line="360" w:lineRule="auto"/>
        <w:rPr>
          <w:rFonts w:hint="eastAsia" w:ascii="宋体" w:hAnsi="宋体" w:eastAsia="宋体" w:cs="宋体"/>
          <w:sz w:val="21"/>
          <w:szCs w:val="21"/>
          <w:lang w:eastAsia="zh-CN"/>
        </w:rPr>
      </w:pPr>
    </w:p>
    <w:p w14:paraId="4E0DD0BA">
      <w:pPr>
        <w:spacing w:line="360" w:lineRule="auto"/>
        <w:rPr>
          <w:rFonts w:hint="eastAsia" w:ascii="宋体" w:hAnsi="宋体" w:eastAsia="宋体" w:cs="宋体"/>
          <w:sz w:val="21"/>
          <w:szCs w:val="21"/>
          <w:lang w:eastAsia="zh-CN"/>
        </w:rPr>
      </w:pPr>
    </w:p>
    <w:p w14:paraId="2C803B6F">
      <w:pPr>
        <w:spacing w:line="360" w:lineRule="auto"/>
        <w:rPr>
          <w:rFonts w:hint="eastAsia" w:ascii="宋体" w:hAnsi="宋体" w:eastAsia="宋体" w:cs="宋体"/>
          <w:sz w:val="21"/>
          <w:szCs w:val="21"/>
          <w:lang w:eastAsia="zh-CN"/>
        </w:rPr>
      </w:pPr>
    </w:p>
    <w:p w14:paraId="2E90CC99">
      <w:pPr>
        <w:spacing w:line="360" w:lineRule="auto"/>
        <w:rPr>
          <w:rFonts w:hint="eastAsia" w:ascii="宋体" w:hAnsi="宋体" w:eastAsia="宋体" w:cs="宋体"/>
          <w:sz w:val="21"/>
          <w:szCs w:val="21"/>
          <w:lang w:eastAsia="zh-CN"/>
        </w:rPr>
      </w:pPr>
    </w:p>
    <w:p w14:paraId="0083A4FF">
      <w:pPr>
        <w:spacing w:line="360" w:lineRule="auto"/>
        <w:rPr>
          <w:rFonts w:hint="eastAsia" w:ascii="宋体" w:hAnsi="宋体" w:eastAsia="宋体" w:cs="宋体"/>
          <w:sz w:val="21"/>
          <w:szCs w:val="21"/>
          <w:lang w:eastAsia="zh-CN"/>
        </w:rPr>
      </w:pPr>
    </w:p>
    <w:p w14:paraId="47C4E196">
      <w:pPr>
        <w:spacing w:line="360" w:lineRule="auto"/>
        <w:rPr>
          <w:rFonts w:hint="eastAsia" w:ascii="宋体" w:hAnsi="宋体" w:eastAsia="宋体" w:cs="宋体"/>
          <w:sz w:val="21"/>
          <w:szCs w:val="21"/>
          <w:lang w:eastAsia="zh-CN"/>
        </w:rPr>
      </w:pPr>
    </w:p>
    <w:p w14:paraId="47C8719A">
      <w:pPr>
        <w:spacing w:line="360" w:lineRule="auto"/>
        <w:rPr>
          <w:rFonts w:hint="eastAsia" w:ascii="宋体" w:hAnsi="宋体" w:eastAsia="宋体" w:cs="宋体"/>
          <w:sz w:val="21"/>
          <w:szCs w:val="21"/>
          <w:lang w:eastAsia="zh-CN"/>
        </w:rPr>
      </w:pPr>
    </w:p>
    <w:p w14:paraId="48F4D326">
      <w:pPr>
        <w:spacing w:line="360" w:lineRule="auto"/>
        <w:rPr>
          <w:rFonts w:hint="eastAsia" w:ascii="宋体" w:hAnsi="宋体" w:eastAsia="宋体" w:cs="宋体"/>
          <w:sz w:val="21"/>
          <w:szCs w:val="21"/>
          <w:lang w:eastAsia="zh-CN"/>
        </w:rPr>
      </w:pPr>
    </w:p>
    <w:p w14:paraId="49C1CFC3">
      <w:pPr>
        <w:spacing w:line="360" w:lineRule="auto"/>
        <w:rPr>
          <w:rFonts w:hint="eastAsia" w:ascii="宋体" w:hAnsi="宋体" w:eastAsia="宋体" w:cs="宋体"/>
          <w:sz w:val="21"/>
          <w:szCs w:val="21"/>
          <w:lang w:eastAsia="zh-CN"/>
        </w:rPr>
      </w:pPr>
    </w:p>
    <w:p w14:paraId="55EAA628">
      <w:pPr>
        <w:spacing w:line="360" w:lineRule="auto"/>
        <w:rPr>
          <w:rFonts w:hint="eastAsia" w:ascii="宋体" w:hAnsi="宋体" w:eastAsia="宋体" w:cs="宋体"/>
          <w:sz w:val="21"/>
          <w:szCs w:val="21"/>
          <w:lang w:eastAsia="zh-CN"/>
        </w:rPr>
      </w:pPr>
    </w:p>
    <w:p w14:paraId="275166B7">
      <w:pPr>
        <w:spacing w:line="360" w:lineRule="auto"/>
        <w:rPr>
          <w:rFonts w:hint="eastAsia" w:ascii="宋体" w:hAnsi="宋体" w:eastAsia="宋体" w:cs="宋体"/>
          <w:sz w:val="21"/>
          <w:szCs w:val="21"/>
          <w:lang w:eastAsia="zh-CN"/>
        </w:rPr>
      </w:pPr>
    </w:p>
    <w:p w14:paraId="1DB71094">
      <w:pPr>
        <w:spacing w:line="360" w:lineRule="auto"/>
        <w:rPr>
          <w:rFonts w:hint="eastAsia" w:ascii="宋体" w:hAnsi="宋体" w:eastAsia="宋体" w:cs="宋体"/>
          <w:sz w:val="21"/>
          <w:szCs w:val="21"/>
          <w:lang w:eastAsia="zh-CN"/>
        </w:rPr>
      </w:pPr>
    </w:p>
    <w:p w14:paraId="338D3B2A">
      <w:pPr>
        <w:spacing w:line="360" w:lineRule="auto"/>
        <w:rPr>
          <w:rFonts w:hint="eastAsia" w:ascii="宋体" w:hAnsi="宋体" w:eastAsia="宋体" w:cs="宋体"/>
          <w:sz w:val="21"/>
          <w:szCs w:val="21"/>
          <w:lang w:eastAsia="zh-CN"/>
        </w:rPr>
      </w:pPr>
    </w:p>
    <w:p w14:paraId="16FBC327">
      <w:pPr>
        <w:spacing w:line="360" w:lineRule="auto"/>
        <w:rPr>
          <w:rFonts w:hint="eastAsia" w:ascii="宋体" w:hAnsi="宋体" w:eastAsia="宋体" w:cs="宋体"/>
          <w:sz w:val="21"/>
          <w:szCs w:val="21"/>
          <w:lang w:eastAsia="zh-CN"/>
        </w:rPr>
      </w:pPr>
    </w:p>
    <w:p w14:paraId="3066419E">
      <w:pPr>
        <w:spacing w:line="360" w:lineRule="auto"/>
        <w:rPr>
          <w:rFonts w:hint="eastAsia" w:ascii="宋体" w:hAnsi="宋体" w:eastAsia="宋体" w:cs="宋体"/>
          <w:sz w:val="21"/>
          <w:szCs w:val="21"/>
          <w:lang w:eastAsia="zh-CN"/>
        </w:rPr>
      </w:pPr>
    </w:p>
    <w:p w14:paraId="0088A4E6">
      <w:pPr>
        <w:spacing w:line="360" w:lineRule="auto"/>
        <w:rPr>
          <w:rFonts w:hint="eastAsia" w:ascii="宋体" w:hAnsi="宋体" w:eastAsia="宋体" w:cs="宋体"/>
          <w:sz w:val="21"/>
          <w:szCs w:val="21"/>
          <w:lang w:eastAsia="zh-CN"/>
        </w:rPr>
      </w:pPr>
    </w:p>
    <w:p w14:paraId="3FE3664D">
      <w:pPr>
        <w:spacing w:line="360" w:lineRule="auto"/>
        <w:rPr>
          <w:rFonts w:hint="eastAsia" w:ascii="宋体" w:hAnsi="宋体" w:eastAsia="宋体" w:cs="宋体"/>
          <w:sz w:val="21"/>
          <w:szCs w:val="21"/>
          <w:lang w:eastAsia="zh-CN"/>
        </w:rPr>
      </w:pPr>
    </w:p>
    <w:p w14:paraId="2FE633E1">
      <w:pPr>
        <w:spacing w:line="360" w:lineRule="auto"/>
        <w:rPr>
          <w:rFonts w:hint="eastAsia" w:ascii="宋体" w:hAnsi="宋体" w:eastAsia="宋体" w:cs="宋体"/>
          <w:sz w:val="21"/>
          <w:szCs w:val="21"/>
          <w:lang w:eastAsia="zh-CN"/>
        </w:rPr>
      </w:pPr>
    </w:p>
    <w:p w14:paraId="4EDCA11A">
      <w:pPr>
        <w:spacing w:line="480" w:lineRule="auto"/>
        <w:jc w:val="left"/>
        <w:rPr>
          <w:rFonts w:hint="eastAsia" w:ascii="宋体" w:hAnsi="宋体" w:eastAsia="宋体" w:cs="宋体"/>
          <w:b/>
          <w:bCs/>
          <w:kern w:val="0"/>
          <w:sz w:val="32"/>
          <w:szCs w:val="32"/>
          <w:lang w:val="en-US" w:eastAsia="zh-CN"/>
        </w:rPr>
      </w:pPr>
      <w:r>
        <w:rPr>
          <w:rFonts w:hint="eastAsia" w:ascii="宋体" w:hAnsi="宋体" w:cs="宋体"/>
          <w:b/>
          <w:bCs/>
          <w:kern w:val="0"/>
          <w:sz w:val="32"/>
          <w:szCs w:val="32"/>
          <w:lang w:val="en-US" w:eastAsia="zh-CN"/>
        </w:rPr>
        <w:t>8</w:t>
      </w:r>
      <w:r>
        <w:rPr>
          <w:rFonts w:hint="eastAsia" w:ascii="宋体" w:hAnsi="宋体" w:eastAsia="宋体" w:cs="宋体"/>
          <w:b/>
          <w:bCs/>
          <w:kern w:val="0"/>
          <w:sz w:val="32"/>
          <w:szCs w:val="32"/>
        </w:rPr>
        <w:t>.</w:t>
      </w:r>
      <w:r>
        <w:rPr>
          <w:rFonts w:hint="eastAsia" w:ascii="宋体" w:hAnsi="宋体" w:eastAsia="宋体" w:cs="宋体"/>
          <w:b/>
          <w:bCs/>
          <w:kern w:val="0"/>
          <w:sz w:val="32"/>
          <w:szCs w:val="32"/>
          <w:lang w:val="en-US" w:eastAsia="zh-CN"/>
        </w:rPr>
        <w:t>诚信与</w:t>
      </w:r>
      <w:r>
        <w:rPr>
          <w:rFonts w:hint="eastAsia" w:ascii="宋体" w:hAnsi="宋体" w:eastAsia="宋体" w:cs="宋体"/>
          <w:b/>
          <w:bCs/>
          <w:sz w:val="32"/>
          <w:szCs w:val="32"/>
          <w:lang w:val="en-US" w:eastAsia="zh-CN"/>
        </w:rPr>
        <w:t>廉洁承诺书</w:t>
      </w:r>
    </w:p>
    <w:p w14:paraId="3A793D9D">
      <w:pPr>
        <w:spacing w:line="640" w:lineRule="exact"/>
        <w:jc w:val="center"/>
        <w:rPr>
          <w:rFonts w:hint="eastAsia" w:ascii="宋体" w:hAnsi="宋体" w:eastAsia="宋体" w:cs="宋体"/>
          <w:b/>
          <w:sz w:val="36"/>
          <w:szCs w:val="36"/>
        </w:rPr>
      </w:pPr>
      <w:r>
        <w:rPr>
          <w:rFonts w:hint="eastAsia" w:ascii="宋体" w:hAnsi="宋体" w:eastAsia="宋体" w:cs="宋体"/>
          <w:b/>
          <w:sz w:val="36"/>
          <w:szCs w:val="36"/>
        </w:rPr>
        <w:t>承 诺 书</w:t>
      </w:r>
    </w:p>
    <w:p w14:paraId="61D4A268">
      <w:pPr>
        <w:spacing w:line="360" w:lineRule="auto"/>
        <w:rPr>
          <w:rFonts w:hint="eastAsia" w:ascii="宋体" w:hAnsi="宋体" w:eastAsia="宋体" w:cs="宋体"/>
          <w:b/>
          <w:sz w:val="28"/>
          <w:szCs w:val="28"/>
        </w:rPr>
      </w:pPr>
      <w:r>
        <w:rPr>
          <w:rFonts w:hint="eastAsia" w:ascii="宋体" w:hAnsi="宋体" w:eastAsia="宋体" w:cs="宋体"/>
          <w:b/>
          <w:sz w:val="28"/>
          <w:szCs w:val="28"/>
        </w:rPr>
        <w:t>致：首都医科大学附属北京天坛医院</w:t>
      </w:r>
    </w:p>
    <w:p w14:paraId="153FCEA2">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我公司坚决遵守国家的各项法律法规；遵守北京天坛医院的各项规章制度。</w:t>
      </w:r>
    </w:p>
    <w:p w14:paraId="16D3FB9C">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我公司在与贵院的经济往来中，所开具的发票真实、合法、有效。</w:t>
      </w:r>
    </w:p>
    <w:p w14:paraId="462655FF">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我公司严格执行贵院的采购准入制度，严禁一切不经贵院同意而直接进入使用科室的行为。</w:t>
      </w:r>
    </w:p>
    <w:p w14:paraId="24DC5ED4">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我公司不以任何名义向医院的任何工作人员直接或间接给予任何形式的回扣。</w:t>
      </w:r>
    </w:p>
    <w:p w14:paraId="5978CF70">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我公司将根据医院要求，制定合法的宣传方式。推销人员未经批准，不进入临床科室进行产品宣传推广等活动。</w:t>
      </w:r>
    </w:p>
    <w:p w14:paraId="6D845765">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我公司坚决拒绝医院各类工作人员提出索要好处的要求。同时向医院纪检监察部门报告。</w:t>
      </w:r>
    </w:p>
    <w:p w14:paraId="2458AB25">
      <w:pPr>
        <w:numPr>
          <w:ilvl w:val="0"/>
          <w:numId w:val="14"/>
        </w:numPr>
        <w:spacing w:line="360" w:lineRule="auto"/>
        <w:rPr>
          <w:rFonts w:hint="eastAsia" w:ascii="宋体" w:hAnsi="宋体" w:eastAsia="宋体" w:cs="宋体"/>
          <w:sz w:val="28"/>
          <w:szCs w:val="28"/>
        </w:rPr>
      </w:pPr>
      <w:r>
        <w:rPr>
          <w:rFonts w:hint="eastAsia" w:ascii="宋体" w:hAnsi="宋体" w:eastAsia="宋体" w:cs="宋体"/>
          <w:sz w:val="28"/>
          <w:szCs w:val="28"/>
        </w:rPr>
        <w:t>我公司提供真实有效的资质证明材料，保证产品质量和供货时间。如遇各类突发情况及时与医院沟通解决。</w:t>
      </w:r>
    </w:p>
    <w:p w14:paraId="20E8BD6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如违反承诺，我公司愿接受院方的规定，停止同贵院的一切商业往来，并承担相应的法律责任。</w:t>
      </w:r>
    </w:p>
    <w:p w14:paraId="6EAE1736">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35C0FDED">
      <w:pPr>
        <w:spacing w:line="360" w:lineRule="auto"/>
        <w:rPr>
          <w:rFonts w:hint="eastAsia" w:ascii="宋体" w:hAnsi="宋体" w:eastAsia="宋体" w:cs="宋体"/>
          <w:sz w:val="28"/>
          <w:szCs w:val="28"/>
        </w:rPr>
      </w:pPr>
      <w:r>
        <w:rPr>
          <w:rFonts w:hint="eastAsia" w:ascii="宋体" w:hAnsi="宋体" w:eastAsia="宋体" w:cs="宋体"/>
          <w:sz w:val="28"/>
          <w:szCs w:val="28"/>
        </w:rPr>
        <w:t>承诺方：（盖章）：</w:t>
      </w:r>
    </w:p>
    <w:p w14:paraId="1F513CAA">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35AC7436">
      <w:pPr>
        <w:spacing w:line="360" w:lineRule="auto"/>
        <w:rPr>
          <w:rFonts w:hint="eastAsia" w:ascii="宋体" w:hAnsi="宋体" w:eastAsia="宋体" w:cs="宋体"/>
          <w:sz w:val="28"/>
          <w:szCs w:val="28"/>
        </w:rPr>
      </w:pPr>
      <w:r>
        <w:rPr>
          <w:rFonts w:hint="eastAsia" w:ascii="宋体" w:hAnsi="宋体" w:eastAsia="宋体" w:cs="宋体"/>
          <w:sz w:val="28"/>
          <w:szCs w:val="28"/>
        </w:rPr>
        <w:t>法定代表人（签字）：</w:t>
      </w:r>
    </w:p>
    <w:p w14:paraId="3649E47B">
      <w:pPr>
        <w:spacing w:line="360" w:lineRule="auto"/>
        <w:ind w:left="360"/>
        <w:rPr>
          <w:rFonts w:hint="eastAsia" w:ascii="宋体" w:hAnsi="宋体" w:eastAsia="宋体" w:cs="宋体"/>
          <w:sz w:val="28"/>
          <w:szCs w:val="28"/>
        </w:rPr>
      </w:pPr>
    </w:p>
    <w:p w14:paraId="11C4418F">
      <w:pPr>
        <w:spacing w:line="360" w:lineRule="auto"/>
        <w:ind w:left="360"/>
        <w:rPr>
          <w:rFonts w:hint="eastAsia" w:ascii="宋体" w:hAnsi="宋体" w:eastAsia="宋体" w:cs="宋体"/>
          <w:sz w:val="28"/>
          <w:szCs w:val="28"/>
        </w:rPr>
      </w:pPr>
      <w:r>
        <w:rPr>
          <w:rFonts w:hint="eastAsia" w:ascii="宋体" w:hAnsi="宋体" w:eastAsia="宋体" w:cs="宋体"/>
          <w:sz w:val="28"/>
          <w:szCs w:val="28"/>
        </w:rPr>
        <w:t xml:space="preserve">                                  年   月    日</w:t>
      </w:r>
    </w:p>
    <w:p w14:paraId="30116BBD">
      <w:pPr>
        <w:pStyle w:val="33"/>
        <w:numPr>
          <w:ilvl w:val="0"/>
          <w:numId w:val="0"/>
        </w:numP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第六部分 维保需求</w:t>
      </w:r>
    </w:p>
    <w:p w14:paraId="6C62AD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一、维保项目及限价明细</w:t>
      </w:r>
    </w:p>
    <w:tbl>
      <w:tblPr>
        <w:tblStyle w:val="36"/>
        <w:tblW w:w="9585" w:type="dxa"/>
        <w:tblInd w:w="-4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755"/>
        <w:gridCol w:w="2160"/>
        <w:gridCol w:w="1620"/>
        <w:gridCol w:w="1335"/>
        <w:gridCol w:w="1635"/>
      </w:tblGrid>
      <w:tr w14:paraId="6B327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9E58B6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项目编号</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794E404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项目名称</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5904791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参保设备明细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6E2CFF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规格型号</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0A4AD7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数量</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C5399A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kern w:val="0"/>
                <w:sz w:val="21"/>
                <w:szCs w:val="21"/>
              </w:rPr>
              <w:t>最高限价/年（万元）</w:t>
            </w:r>
          </w:p>
        </w:tc>
      </w:tr>
      <w:tr w14:paraId="67434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314A78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2026-1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72907C6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过氧化氢低温等离子灭菌器维保</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4C2B11F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过氧化氢低温等离子灭菌器</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903DD1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100NX</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0ED9946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B2BCC9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17.98</w:t>
            </w:r>
          </w:p>
        </w:tc>
      </w:tr>
      <w:tr w14:paraId="3079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08F43F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2026-2</w:t>
            </w:r>
          </w:p>
        </w:tc>
        <w:tc>
          <w:tcPr>
            <w:tcW w:w="1755" w:type="dxa"/>
            <w:vMerge w:val="restart"/>
            <w:tcBorders>
              <w:top w:val="single" w:color="000000" w:sz="4" w:space="0"/>
              <w:left w:val="single" w:color="000000" w:sz="4" w:space="0"/>
              <w:bottom w:val="single" w:color="000000" w:sz="4" w:space="0"/>
              <w:right w:val="single" w:color="000000" w:sz="4" w:space="0"/>
            </w:tcBorders>
            <w:noWrap w:val="0"/>
            <w:vAlign w:val="center"/>
          </w:tcPr>
          <w:p w14:paraId="2C7FF7F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呼吸内科</w:t>
            </w:r>
          </w:p>
          <w:p w14:paraId="6FEC93C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呼吸内镜维保</w:t>
            </w: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73D8A8FE">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电子支气管镜</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664E48D2">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BF-1T260</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6B1C6D9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16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90F4C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16.6</w:t>
            </w:r>
          </w:p>
        </w:tc>
      </w:tr>
      <w:tr w14:paraId="7C71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7D26C">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17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0DF6D">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5E543864">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val="0"/>
                <w:bCs w:val="0"/>
                <w:color w:val="000000"/>
                <w:kern w:val="0"/>
                <w:sz w:val="21"/>
                <w:szCs w:val="21"/>
                <w:highlight w:val="none"/>
                <w:lang w:bidi="ar"/>
              </w:rPr>
              <w:t>电子支气管镜</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EB961FD">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BF-P290</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7C609C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FBA3A">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r>
      <w:tr w14:paraId="5EC5C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4AD7C">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17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51590">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318D5B05">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电子支气管镜</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eastAsia="zh-CN" w:bidi="ar"/>
              </w:rPr>
              <w:t>（</w:t>
            </w:r>
            <w:r>
              <w:rPr>
                <w:rFonts w:hint="eastAsia" w:ascii="宋体" w:hAnsi="宋体" w:eastAsia="宋体" w:cs="宋体"/>
                <w:color w:val="000000"/>
                <w:kern w:val="0"/>
                <w:sz w:val="21"/>
                <w:szCs w:val="21"/>
                <w:lang w:val="en-US" w:eastAsia="zh-CN" w:bidi="ar"/>
              </w:rPr>
              <w:t>胸腔镜</w:t>
            </w:r>
            <w:r>
              <w:rPr>
                <w:rFonts w:hint="eastAsia" w:ascii="宋体" w:hAnsi="宋体" w:eastAsia="宋体" w:cs="宋体"/>
                <w:color w:val="000000"/>
                <w:kern w:val="0"/>
                <w:sz w:val="21"/>
                <w:szCs w:val="21"/>
                <w:lang w:eastAsia="zh-CN" w:bidi="ar"/>
              </w:rPr>
              <w:t>）</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106DEBB4">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LTF-240</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9939DD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B3133">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r>
      <w:tr w14:paraId="6676F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5DF65">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17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7C112">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2160" w:type="dxa"/>
            <w:tcBorders>
              <w:top w:val="single" w:color="000000" w:sz="4" w:space="0"/>
              <w:left w:val="single" w:color="000000" w:sz="4" w:space="0"/>
              <w:bottom w:val="single" w:color="000000" w:sz="4" w:space="0"/>
              <w:right w:val="single" w:color="000000" w:sz="4" w:space="0"/>
            </w:tcBorders>
            <w:noWrap w:val="0"/>
            <w:vAlign w:val="center"/>
          </w:tcPr>
          <w:p w14:paraId="05E5D06D">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内窥镜冷光源</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9934494">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CLV-290SL</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2CAF472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E4A30">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r>
      <w:tr w14:paraId="6D70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000000" w:sz="4" w:space="0"/>
              <w:left w:val="single" w:color="000000" w:sz="4" w:space="0"/>
              <w:bottom w:val="single" w:color="auto" w:sz="4" w:space="0"/>
              <w:right w:val="single" w:color="000000" w:sz="4" w:space="0"/>
            </w:tcBorders>
            <w:noWrap w:val="0"/>
            <w:vAlign w:val="center"/>
          </w:tcPr>
          <w:p w14:paraId="082CC275">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1755" w:type="dxa"/>
            <w:vMerge w:val="continue"/>
            <w:tcBorders>
              <w:top w:val="single" w:color="000000" w:sz="4" w:space="0"/>
              <w:left w:val="single" w:color="000000" w:sz="4" w:space="0"/>
              <w:bottom w:val="single" w:color="auto" w:sz="4" w:space="0"/>
              <w:right w:val="single" w:color="000000" w:sz="4" w:space="0"/>
            </w:tcBorders>
            <w:noWrap w:val="0"/>
            <w:vAlign w:val="center"/>
          </w:tcPr>
          <w:p w14:paraId="539A417E">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c>
          <w:tcPr>
            <w:tcW w:w="2160" w:type="dxa"/>
            <w:tcBorders>
              <w:top w:val="single" w:color="000000" w:sz="4" w:space="0"/>
              <w:left w:val="single" w:color="000000" w:sz="4" w:space="0"/>
              <w:bottom w:val="single" w:color="auto" w:sz="4" w:space="0"/>
              <w:right w:val="single" w:color="000000" w:sz="4" w:space="0"/>
            </w:tcBorders>
            <w:noWrap w:val="0"/>
            <w:vAlign w:val="center"/>
          </w:tcPr>
          <w:p w14:paraId="16592AA6">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图像处理装置</w:t>
            </w:r>
          </w:p>
        </w:tc>
        <w:tc>
          <w:tcPr>
            <w:tcW w:w="1620" w:type="dxa"/>
            <w:tcBorders>
              <w:top w:val="single" w:color="000000" w:sz="4" w:space="0"/>
              <w:left w:val="single" w:color="000000" w:sz="4" w:space="0"/>
              <w:bottom w:val="single" w:color="auto" w:sz="4" w:space="0"/>
              <w:right w:val="single" w:color="000000" w:sz="4" w:space="0"/>
            </w:tcBorders>
            <w:noWrap w:val="0"/>
            <w:vAlign w:val="center"/>
          </w:tcPr>
          <w:p w14:paraId="08715DB9">
            <w:pPr>
              <w:widowControl/>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kern w:val="0"/>
                <w:sz w:val="21"/>
                <w:szCs w:val="21"/>
                <w:lang w:bidi="ar"/>
              </w:rPr>
              <w:t>CV-290</w:t>
            </w:r>
          </w:p>
        </w:tc>
        <w:tc>
          <w:tcPr>
            <w:tcW w:w="1335" w:type="dxa"/>
            <w:tcBorders>
              <w:top w:val="single" w:color="000000" w:sz="4" w:space="0"/>
              <w:left w:val="single" w:color="000000" w:sz="4" w:space="0"/>
              <w:bottom w:val="single" w:color="auto" w:sz="4" w:space="0"/>
              <w:right w:val="single" w:color="000000" w:sz="4" w:space="0"/>
            </w:tcBorders>
            <w:noWrap w:val="0"/>
            <w:vAlign w:val="center"/>
          </w:tcPr>
          <w:p w14:paraId="2D3AAEF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774C8">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i w:val="0"/>
                <w:iCs w:val="0"/>
                <w:color w:val="000000"/>
                <w:sz w:val="21"/>
                <w:szCs w:val="21"/>
                <w:u w:val="none"/>
              </w:rPr>
            </w:pPr>
          </w:p>
        </w:tc>
      </w:tr>
      <w:tr w14:paraId="45E0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242B40C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2026-3</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5B8583C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血液透析机维保</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77B3B7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费森尤斯血液透析机</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F106D0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4008S</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AAB250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2026-3</w:t>
            </w:r>
          </w:p>
        </w:tc>
        <w:tc>
          <w:tcPr>
            <w:tcW w:w="1635" w:type="dxa"/>
            <w:tcBorders>
              <w:top w:val="single" w:color="000000" w:sz="4" w:space="0"/>
              <w:left w:val="single" w:color="auto" w:sz="4" w:space="0"/>
              <w:bottom w:val="single" w:color="000000" w:sz="4" w:space="0"/>
              <w:right w:val="single" w:color="000000" w:sz="4" w:space="0"/>
            </w:tcBorders>
            <w:noWrap w:val="0"/>
            <w:vAlign w:val="center"/>
          </w:tcPr>
          <w:p w14:paraId="0A7B84C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10.9</w:t>
            </w:r>
          </w:p>
        </w:tc>
      </w:tr>
      <w:tr w14:paraId="7BC07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3BD584D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2026-4</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1CB5F0C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血液透析机维保</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00C0F7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尼普洛血液透析机</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B1F2AC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NCU-18</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46D556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2026-4</w:t>
            </w:r>
          </w:p>
        </w:tc>
        <w:tc>
          <w:tcPr>
            <w:tcW w:w="1635" w:type="dxa"/>
            <w:tcBorders>
              <w:top w:val="single" w:color="000000" w:sz="4" w:space="0"/>
              <w:left w:val="single" w:color="auto" w:sz="4" w:space="0"/>
              <w:bottom w:val="single" w:color="000000" w:sz="4" w:space="0"/>
              <w:right w:val="single" w:color="000000" w:sz="4" w:space="0"/>
            </w:tcBorders>
            <w:noWrap w:val="0"/>
            <w:vAlign w:val="center"/>
          </w:tcPr>
          <w:p w14:paraId="114CD1B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7.8</w:t>
            </w:r>
          </w:p>
        </w:tc>
      </w:tr>
      <w:tr w14:paraId="29BCC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61F7F12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2026-5</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A877D6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血液透析机维保</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5073671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威高血液透析机</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4CDBA1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DBB-27C DBB-06S</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65EBA6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sz w:val="21"/>
                <w:szCs w:val="21"/>
                <w:u w:val="none"/>
                <w:lang w:val="en-US" w:eastAsia="zh-CN"/>
              </w:rPr>
              <w:t>2026-5</w:t>
            </w:r>
          </w:p>
        </w:tc>
        <w:tc>
          <w:tcPr>
            <w:tcW w:w="1635" w:type="dxa"/>
            <w:tcBorders>
              <w:top w:val="single" w:color="000000" w:sz="4" w:space="0"/>
              <w:left w:val="single" w:color="auto" w:sz="4" w:space="0"/>
              <w:bottom w:val="single" w:color="000000" w:sz="4" w:space="0"/>
              <w:right w:val="single" w:color="000000" w:sz="4" w:space="0"/>
            </w:tcBorders>
            <w:noWrap w:val="0"/>
            <w:vAlign w:val="center"/>
          </w:tcPr>
          <w:p w14:paraId="6E54285E">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10.2</w:t>
            </w:r>
          </w:p>
        </w:tc>
      </w:tr>
      <w:tr w14:paraId="6D30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restart"/>
            <w:tcBorders>
              <w:top w:val="single" w:color="auto" w:sz="4" w:space="0"/>
              <w:left w:val="single" w:color="000000" w:sz="4" w:space="0"/>
              <w:right w:val="single" w:color="000000" w:sz="4" w:space="0"/>
            </w:tcBorders>
            <w:noWrap w:val="0"/>
            <w:vAlign w:val="center"/>
          </w:tcPr>
          <w:p w14:paraId="2A8CB80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2026-6</w:t>
            </w:r>
          </w:p>
        </w:tc>
        <w:tc>
          <w:tcPr>
            <w:tcW w:w="1755" w:type="dxa"/>
            <w:vMerge w:val="restart"/>
            <w:tcBorders>
              <w:top w:val="single" w:color="auto" w:sz="4" w:space="0"/>
              <w:left w:val="single" w:color="000000" w:sz="4" w:space="0"/>
              <w:right w:val="single" w:color="000000" w:sz="4" w:space="0"/>
            </w:tcBorders>
            <w:noWrap w:val="0"/>
            <w:vAlign w:val="center"/>
          </w:tcPr>
          <w:p w14:paraId="41F030D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眼科手术设备维保</w:t>
            </w: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1209A9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玻璃体切割系统</w:t>
            </w:r>
          </w:p>
        </w:tc>
        <w:tc>
          <w:tcPr>
            <w:tcW w:w="1620" w:type="dxa"/>
            <w:tcBorders>
              <w:top w:val="single" w:color="auto" w:sz="4" w:space="0"/>
              <w:left w:val="single" w:color="000000" w:sz="4" w:space="0"/>
              <w:bottom w:val="single" w:color="auto" w:sz="4" w:space="0"/>
              <w:right w:val="single" w:color="auto" w:sz="4" w:space="0"/>
            </w:tcBorders>
            <w:noWrap w:val="0"/>
            <w:vAlign w:val="center"/>
          </w:tcPr>
          <w:p w14:paraId="14F492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constellation</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963CB4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restart"/>
            <w:tcBorders>
              <w:top w:val="single" w:color="auto" w:sz="4" w:space="0"/>
              <w:left w:val="single" w:color="auto" w:sz="4" w:space="0"/>
              <w:bottom w:val="single" w:color="auto" w:sz="4" w:space="0"/>
              <w:right w:val="single" w:color="auto" w:sz="4" w:space="0"/>
            </w:tcBorders>
            <w:noWrap w:val="0"/>
            <w:vAlign w:val="center"/>
          </w:tcPr>
          <w:p w14:paraId="23DD5EC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16.68</w:t>
            </w:r>
          </w:p>
        </w:tc>
      </w:tr>
      <w:tr w14:paraId="6534F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left w:val="single" w:color="000000" w:sz="4" w:space="0"/>
              <w:bottom w:val="single" w:color="auto" w:sz="4" w:space="0"/>
              <w:right w:val="single" w:color="000000" w:sz="4" w:space="0"/>
            </w:tcBorders>
            <w:noWrap w:val="0"/>
            <w:vAlign w:val="center"/>
          </w:tcPr>
          <w:p w14:paraId="70C0A22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left w:val="single" w:color="000000" w:sz="4" w:space="0"/>
              <w:bottom w:val="single" w:color="auto" w:sz="4" w:space="0"/>
              <w:right w:val="single" w:color="000000" w:sz="4" w:space="0"/>
            </w:tcBorders>
            <w:noWrap w:val="0"/>
            <w:vAlign w:val="center"/>
          </w:tcPr>
          <w:p w14:paraId="041FEA7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78D1689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超声眼科乳化治疗仪</w:t>
            </w:r>
          </w:p>
        </w:tc>
        <w:tc>
          <w:tcPr>
            <w:tcW w:w="1620" w:type="dxa"/>
            <w:tcBorders>
              <w:top w:val="single" w:color="auto" w:sz="4" w:space="0"/>
              <w:left w:val="single" w:color="000000" w:sz="4" w:space="0"/>
              <w:bottom w:val="single" w:color="auto" w:sz="4" w:space="0"/>
              <w:right w:val="single" w:color="auto" w:sz="4" w:space="0"/>
            </w:tcBorders>
            <w:noWrap w:val="0"/>
            <w:vAlign w:val="center"/>
          </w:tcPr>
          <w:p w14:paraId="7A4245B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centurion</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67312BE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top w:val="single" w:color="auto" w:sz="4" w:space="0"/>
              <w:left w:val="single" w:color="auto" w:sz="4" w:space="0"/>
              <w:bottom w:val="single" w:color="auto" w:sz="4" w:space="0"/>
              <w:right w:val="single" w:color="auto" w:sz="4" w:space="0"/>
            </w:tcBorders>
            <w:noWrap w:val="0"/>
            <w:vAlign w:val="center"/>
          </w:tcPr>
          <w:p w14:paraId="1EE5EEA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766E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2EE8ACE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2026-7</w:t>
            </w:r>
          </w:p>
        </w:tc>
        <w:tc>
          <w:tcPr>
            <w:tcW w:w="1755" w:type="dxa"/>
            <w:vMerge w:val="restart"/>
            <w:tcBorders>
              <w:top w:val="single" w:color="auto" w:sz="4" w:space="0"/>
              <w:left w:val="single" w:color="auto" w:sz="4" w:space="0"/>
              <w:bottom w:val="single" w:color="auto" w:sz="4" w:space="0"/>
              <w:right w:val="single" w:color="auto" w:sz="4" w:space="0"/>
            </w:tcBorders>
            <w:noWrap w:val="0"/>
            <w:vAlign w:val="center"/>
          </w:tcPr>
          <w:p w14:paraId="0EE759B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国际部</w:t>
            </w:r>
          </w:p>
          <w:p w14:paraId="618FF11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消化内镜维保</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61C5B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图像处理装置</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D2D2C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CV-290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F76C85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restart"/>
            <w:tcBorders>
              <w:top w:val="single" w:color="auto" w:sz="4" w:space="0"/>
              <w:left w:val="single" w:color="auto" w:sz="4" w:space="0"/>
              <w:right w:val="single" w:color="000000" w:sz="4" w:space="0"/>
            </w:tcBorders>
            <w:noWrap w:val="0"/>
            <w:vAlign w:val="center"/>
          </w:tcPr>
          <w:p w14:paraId="0EA9999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11.9</w:t>
            </w:r>
          </w:p>
        </w:tc>
      </w:tr>
      <w:tr w14:paraId="4E48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84C505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auto" w:sz="4" w:space="0"/>
              <w:bottom w:val="single" w:color="auto" w:sz="4" w:space="0"/>
              <w:right w:val="single" w:color="auto" w:sz="4" w:space="0"/>
            </w:tcBorders>
            <w:noWrap w:val="0"/>
            <w:vAlign w:val="center"/>
          </w:tcPr>
          <w:p w14:paraId="152D08C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p>
        </w:tc>
        <w:tc>
          <w:tcPr>
            <w:tcW w:w="2160" w:type="dxa"/>
            <w:tcBorders>
              <w:top w:val="single" w:color="auto" w:sz="4" w:space="0"/>
              <w:left w:val="single" w:color="auto" w:sz="4" w:space="0"/>
              <w:bottom w:val="single" w:color="auto" w:sz="4" w:space="0"/>
              <w:right w:val="single" w:color="auto" w:sz="4" w:space="0"/>
            </w:tcBorders>
            <w:noWrap w:val="0"/>
            <w:vAlign w:val="center"/>
          </w:tcPr>
          <w:p w14:paraId="3D60EC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内窥镜冷光源</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4F3C30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CLV-290SL</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E09EA9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left w:val="single" w:color="auto" w:sz="4" w:space="0"/>
              <w:right w:val="single" w:color="000000" w:sz="4" w:space="0"/>
            </w:tcBorders>
            <w:noWrap w:val="0"/>
            <w:vAlign w:val="center"/>
          </w:tcPr>
          <w:p w14:paraId="31702B2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32F87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5A84126">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auto" w:sz="4" w:space="0"/>
              <w:bottom w:val="single" w:color="auto" w:sz="4" w:space="0"/>
              <w:right w:val="single" w:color="auto" w:sz="4" w:space="0"/>
            </w:tcBorders>
            <w:noWrap w:val="0"/>
            <w:vAlign w:val="center"/>
          </w:tcPr>
          <w:p w14:paraId="4490C39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p>
        </w:tc>
        <w:tc>
          <w:tcPr>
            <w:tcW w:w="2160" w:type="dxa"/>
            <w:tcBorders>
              <w:top w:val="single" w:color="auto" w:sz="4" w:space="0"/>
              <w:left w:val="single" w:color="auto" w:sz="4" w:space="0"/>
              <w:bottom w:val="single" w:color="auto" w:sz="4" w:space="0"/>
              <w:right w:val="single" w:color="auto" w:sz="4" w:space="0"/>
            </w:tcBorders>
            <w:noWrap w:val="0"/>
            <w:vAlign w:val="center"/>
          </w:tcPr>
          <w:p w14:paraId="319782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电子上消化道内窥镜</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34EB4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GIF-HQ290</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E5E701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left w:val="single" w:color="auto" w:sz="4" w:space="0"/>
              <w:right w:val="single" w:color="000000" w:sz="4" w:space="0"/>
            </w:tcBorders>
            <w:noWrap w:val="0"/>
            <w:vAlign w:val="center"/>
          </w:tcPr>
          <w:p w14:paraId="355CD80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4019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68339E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auto" w:sz="4" w:space="0"/>
              <w:bottom w:val="single" w:color="auto" w:sz="4" w:space="0"/>
              <w:right w:val="single" w:color="auto" w:sz="4" w:space="0"/>
            </w:tcBorders>
            <w:noWrap w:val="0"/>
            <w:vAlign w:val="center"/>
          </w:tcPr>
          <w:p w14:paraId="5E051433">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5B79F3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电子上消化道内窥镜</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F23F8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GIF TYPE Q260J</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178788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left w:val="single" w:color="auto" w:sz="4" w:space="0"/>
              <w:right w:val="single" w:color="000000" w:sz="4" w:space="0"/>
            </w:tcBorders>
            <w:noWrap w:val="0"/>
            <w:vAlign w:val="center"/>
          </w:tcPr>
          <w:p w14:paraId="210196D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55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18F659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auto" w:sz="4" w:space="0"/>
              <w:bottom w:val="single" w:color="auto" w:sz="4" w:space="0"/>
              <w:right w:val="single" w:color="auto" w:sz="4" w:space="0"/>
            </w:tcBorders>
            <w:noWrap w:val="0"/>
            <w:vAlign w:val="center"/>
          </w:tcPr>
          <w:p w14:paraId="6B982C6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2769A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电子结肠内窥镜</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ADDFC2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CF-H290I</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85C260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left w:val="single" w:color="auto" w:sz="4" w:space="0"/>
              <w:right w:val="single" w:color="000000" w:sz="4" w:space="0"/>
            </w:tcBorders>
            <w:noWrap w:val="0"/>
            <w:vAlign w:val="center"/>
          </w:tcPr>
          <w:p w14:paraId="38BBFA8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495C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D12F5C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auto" w:sz="4" w:space="0"/>
              <w:bottom w:val="single" w:color="auto" w:sz="4" w:space="0"/>
              <w:right w:val="single" w:color="auto" w:sz="4" w:space="0"/>
            </w:tcBorders>
            <w:noWrap w:val="0"/>
            <w:vAlign w:val="center"/>
          </w:tcPr>
          <w:p w14:paraId="23060A4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rPr>
            </w:pP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96BF2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电子结肠内窥镜</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65059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14:ligatures w14:val="standardContextual"/>
              </w:rPr>
              <w:t>PCF-H290ZI</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A533D0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35" w:type="dxa"/>
            <w:vMerge w:val="continue"/>
            <w:tcBorders>
              <w:left w:val="single" w:color="auto" w:sz="4" w:space="0"/>
              <w:bottom w:val="single" w:color="000000" w:sz="4" w:space="0"/>
              <w:right w:val="single" w:color="000000" w:sz="4" w:space="0"/>
            </w:tcBorders>
            <w:noWrap w:val="0"/>
            <w:vAlign w:val="center"/>
          </w:tcPr>
          <w:p w14:paraId="35C14951">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5FC49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restart"/>
            <w:tcBorders>
              <w:top w:val="single" w:color="auto" w:sz="4" w:space="0"/>
              <w:left w:val="single" w:color="000000" w:sz="4" w:space="0"/>
              <w:bottom w:val="single" w:color="auto" w:sz="4" w:space="0"/>
              <w:right w:val="single" w:color="000000" w:sz="4" w:space="0"/>
            </w:tcBorders>
            <w:noWrap w:val="0"/>
            <w:vAlign w:val="center"/>
          </w:tcPr>
          <w:p w14:paraId="0280C4D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2026-8</w:t>
            </w:r>
          </w:p>
        </w:tc>
        <w:tc>
          <w:tcPr>
            <w:tcW w:w="1755" w:type="dxa"/>
            <w:vMerge w:val="restart"/>
            <w:tcBorders>
              <w:top w:val="single" w:color="auto" w:sz="4" w:space="0"/>
              <w:left w:val="single" w:color="000000" w:sz="4" w:space="0"/>
              <w:bottom w:val="single" w:color="auto" w:sz="4" w:space="0"/>
              <w:right w:val="single" w:color="000000" w:sz="4" w:space="0"/>
            </w:tcBorders>
            <w:noWrap w:val="0"/>
            <w:vAlign w:val="center"/>
          </w:tcPr>
          <w:p w14:paraId="112760C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日间手术部内镜洗消系统维保</w:t>
            </w: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34C08A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内镜清洗系统</w:t>
            </w:r>
          </w:p>
        </w:tc>
        <w:tc>
          <w:tcPr>
            <w:tcW w:w="1620" w:type="dxa"/>
            <w:tcBorders>
              <w:top w:val="single" w:color="auto" w:sz="4" w:space="0"/>
              <w:left w:val="single" w:color="000000" w:sz="4" w:space="0"/>
              <w:bottom w:val="single" w:color="auto" w:sz="4" w:space="0"/>
              <w:right w:val="single" w:color="000000" w:sz="4" w:space="0"/>
            </w:tcBorders>
            <w:noWrap w:val="0"/>
            <w:vAlign w:val="center"/>
          </w:tcPr>
          <w:p w14:paraId="212C15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FWX-A</w:t>
            </w:r>
          </w:p>
        </w:tc>
        <w:tc>
          <w:tcPr>
            <w:tcW w:w="1335" w:type="dxa"/>
            <w:tcBorders>
              <w:top w:val="single" w:color="auto" w:sz="4" w:space="0"/>
              <w:left w:val="single" w:color="000000" w:sz="4" w:space="0"/>
              <w:bottom w:val="single" w:color="auto" w:sz="4" w:space="0"/>
              <w:right w:val="single" w:color="000000" w:sz="4" w:space="0"/>
            </w:tcBorders>
            <w:noWrap w:val="0"/>
            <w:vAlign w:val="center"/>
          </w:tcPr>
          <w:p w14:paraId="4EE8A3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63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59FC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6.25</w:t>
            </w:r>
          </w:p>
        </w:tc>
      </w:tr>
      <w:tr w14:paraId="57370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000000" w:sz="4" w:space="0"/>
              <w:bottom w:val="single" w:color="auto" w:sz="4" w:space="0"/>
              <w:right w:val="single" w:color="000000" w:sz="4" w:space="0"/>
            </w:tcBorders>
            <w:noWrap w:val="0"/>
            <w:vAlign w:val="center"/>
          </w:tcPr>
          <w:p w14:paraId="6DBAED7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000000" w:sz="4" w:space="0"/>
              <w:bottom w:val="single" w:color="auto" w:sz="4" w:space="0"/>
              <w:right w:val="single" w:color="000000" w:sz="4" w:space="0"/>
            </w:tcBorders>
            <w:noWrap w:val="0"/>
            <w:vAlign w:val="center"/>
          </w:tcPr>
          <w:p w14:paraId="02632820">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snapToGrid w:val="0"/>
                <w:color w:val="auto"/>
                <w:kern w:val="0"/>
                <w:sz w:val="21"/>
                <w:szCs w:val="21"/>
                <w:u w:val="none"/>
                <w:lang w:val="en-US" w:eastAsia="zh-CN" w:bidi="ar"/>
              </w:rPr>
            </w:pP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1E3841A0">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内镜清洗系统    </w:t>
            </w:r>
          </w:p>
        </w:tc>
        <w:tc>
          <w:tcPr>
            <w:tcW w:w="1620" w:type="dxa"/>
            <w:tcBorders>
              <w:top w:val="single" w:color="auto" w:sz="4" w:space="0"/>
              <w:left w:val="single" w:color="000000" w:sz="4" w:space="0"/>
              <w:bottom w:val="single" w:color="auto" w:sz="4" w:space="0"/>
              <w:right w:val="single" w:color="000000" w:sz="4" w:space="0"/>
            </w:tcBorders>
            <w:noWrap w:val="0"/>
            <w:vAlign w:val="center"/>
          </w:tcPr>
          <w:p w14:paraId="1B4AFFC9">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FWX-B</w:t>
            </w:r>
          </w:p>
        </w:tc>
        <w:tc>
          <w:tcPr>
            <w:tcW w:w="1335" w:type="dxa"/>
            <w:tcBorders>
              <w:top w:val="single" w:color="auto" w:sz="4" w:space="0"/>
              <w:left w:val="single" w:color="000000" w:sz="4" w:space="0"/>
              <w:bottom w:val="single" w:color="auto" w:sz="4" w:space="0"/>
              <w:right w:val="single" w:color="000000" w:sz="4" w:space="0"/>
            </w:tcBorders>
            <w:noWrap w:val="0"/>
            <w:vAlign w:val="center"/>
          </w:tcPr>
          <w:p w14:paraId="0BAE28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60B6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3849B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000000" w:sz="4" w:space="0"/>
              <w:bottom w:val="single" w:color="auto" w:sz="4" w:space="0"/>
              <w:right w:val="single" w:color="000000" w:sz="4" w:space="0"/>
            </w:tcBorders>
            <w:noWrap w:val="0"/>
            <w:vAlign w:val="center"/>
          </w:tcPr>
          <w:p w14:paraId="4BC219C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000000" w:sz="4" w:space="0"/>
              <w:bottom w:val="single" w:color="auto" w:sz="4" w:space="0"/>
              <w:right w:val="single" w:color="000000" w:sz="4" w:space="0"/>
            </w:tcBorders>
            <w:noWrap w:val="0"/>
            <w:vAlign w:val="center"/>
          </w:tcPr>
          <w:p w14:paraId="62CC7AC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snapToGrid w:val="0"/>
                <w:color w:val="auto"/>
                <w:kern w:val="0"/>
                <w:sz w:val="21"/>
                <w:szCs w:val="21"/>
                <w:u w:val="none"/>
                <w:lang w:val="en-US" w:eastAsia="zh-CN" w:bidi="ar"/>
              </w:rPr>
            </w:pP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59D5E7D8">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FW中心酸化水系统</w:t>
            </w:r>
          </w:p>
        </w:tc>
        <w:tc>
          <w:tcPr>
            <w:tcW w:w="1620" w:type="dxa"/>
            <w:tcBorders>
              <w:top w:val="single" w:color="auto" w:sz="4" w:space="0"/>
              <w:left w:val="single" w:color="000000" w:sz="4" w:space="0"/>
              <w:bottom w:val="single" w:color="auto" w:sz="4" w:space="0"/>
              <w:right w:val="single" w:color="000000" w:sz="4" w:space="0"/>
            </w:tcBorders>
            <w:noWrap w:val="0"/>
            <w:vAlign w:val="center"/>
          </w:tcPr>
          <w:p w14:paraId="25F4916A">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FW-25</w:t>
            </w:r>
          </w:p>
        </w:tc>
        <w:tc>
          <w:tcPr>
            <w:tcW w:w="1335" w:type="dxa"/>
            <w:tcBorders>
              <w:top w:val="single" w:color="auto" w:sz="4" w:space="0"/>
              <w:left w:val="single" w:color="000000" w:sz="4" w:space="0"/>
              <w:bottom w:val="single" w:color="auto" w:sz="4" w:space="0"/>
              <w:right w:val="single" w:color="000000" w:sz="4" w:space="0"/>
            </w:tcBorders>
            <w:noWrap w:val="0"/>
            <w:vAlign w:val="center"/>
          </w:tcPr>
          <w:p w14:paraId="47FEF0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0C34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r w14:paraId="3C61F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080" w:type="dxa"/>
            <w:vMerge w:val="continue"/>
            <w:tcBorders>
              <w:top w:val="single" w:color="auto" w:sz="4" w:space="0"/>
              <w:left w:val="single" w:color="000000" w:sz="4" w:space="0"/>
              <w:bottom w:val="single" w:color="auto" w:sz="4" w:space="0"/>
              <w:right w:val="single" w:color="000000" w:sz="4" w:space="0"/>
            </w:tcBorders>
            <w:noWrap w:val="0"/>
            <w:vAlign w:val="center"/>
          </w:tcPr>
          <w:p w14:paraId="321C879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sz w:val="21"/>
                <w:szCs w:val="21"/>
                <w:u w:val="none"/>
                <w:lang w:val="en-US" w:eastAsia="zh-CN"/>
              </w:rPr>
            </w:pPr>
          </w:p>
        </w:tc>
        <w:tc>
          <w:tcPr>
            <w:tcW w:w="1755" w:type="dxa"/>
            <w:vMerge w:val="continue"/>
            <w:tcBorders>
              <w:top w:val="single" w:color="auto" w:sz="4" w:space="0"/>
              <w:left w:val="single" w:color="000000" w:sz="4" w:space="0"/>
              <w:bottom w:val="single" w:color="auto" w:sz="4" w:space="0"/>
              <w:right w:val="single" w:color="000000" w:sz="4" w:space="0"/>
            </w:tcBorders>
            <w:noWrap w:val="0"/>
            <w:vAlign w:val="center"/>
          </w:tcPr>
          <w:p w14:paraId="727A834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snapToGrid w:val="0"/>
                <w:color w:val="auto"/>
                <w:kern w:val="0"/>
                <w:sz w:val="21"/>
                <w:szCs w:val="21"/>
                <w:u w:val="none"/>
                <w:lang w:val="en-US" w:eastAsia="zh-CN" w:bidi="ar"/>
              </w:rPr>
            </w:pPr>
          </w:p>
        </w:tc>
        <w:tc>
          <w:tcPr>
            <w:tcW w:w="2160" w:type="dxa"/>
            <w:tcBorders>
              <w:top w:val="single" w:color="auto" w:sz="4" w:space="0"/>
              <w:left w:val="single" w:color="000000" w:sz="4" w:space="0"/>
              <w:bottom w:val="single" w:color="auto" w:sz="4" w:space="0"/>
              <w:right w:val="single" w:color="000000" w:sz="4" w:space="0"/>
            </w:tcBorders>
            <w:noWrap w:val="0"/>
            <w:vAlign w:val="center"/>
          </w:tcPr>
          <w:p w14:paraId="6FC2FD50">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反渗透水处理设备</w:t>
            </w:r>
          </w:p>
        </w:tc>
        <w:tc>
          <w:tcPr>
            <w:tcW w:w="1620" w:type="dxa"/>
            <w:tcBorders>
              <w:top w:val="single" w:color="auto" w:sz="4" w:space="0"/>
              <w:left w:val="single" w:color="000000" w:sz="4" w:space="0"/>
              <w:bottom w:val="single" w:color="auto" w:sz="4" w:space="0"/>
              <w:right w:val="single" w:color="000000" w:sz="4" w:space="0"/>
            </w:tcBorders>
            <w:noWrap w:val="0"/>
            <w:vAlign w:val="center"/>
          </w:tcPr>
          <w:p w14:paraId="16DB2E86">
            <w:pPr>
              <w:keepNext w:val="0"/>
              <w:keepLines w:val="0"/>
              <w:widowControl/>
              <w:suppressLineNumbers w:val="0"/>
              <w:jc w:val="center"/>
              <w:textAlignment w:val="center"/>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FWR1-1000</w:t>
            </w:r>
          </w:p>
        </w:tc>
        <w:tc>
          <w:tcPr>
            <w:tcW w:w="1335" w:type="dxa"/>
            <w:tcBorders>
              <w:top w:val="single" w:color="auto" w:sz="4" w:space="0"/>
              <w:left w:val="single" w:color="000000" w:sz="4" w:space="0"/>
              <w:bottom w:val="single" w:color="auto" w:sz="4" w:space="0"/>
              <w:right w:val="single" w:color="000000" w:sz="4" w:space="0"/>
            </w:tcBorders>
            <w:noWrap w:val="0"/>
            <w:vAlign w:val="center"/>
          </w:tcPr>
          <w:p w14:paraId="42042FE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6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181A9">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7CBE91A0">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ascii="宋体" w:hAnsi="宋体" w:cs="宋体"/>
          <w:b/>
          <w:bCs/>
          <w:color w:val="auto"/>
          <w:sz w:val="28"/>
          <w:szCs w:val="28"/>
          <w:lang w:val="en-US" w:eastAsia="zh-CN"/>
        </w:rPr>
      </w:pPr>
    </w:p>
    <w:p w14:paraId="68E9CE63">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二、</w:t>
      </w:r>
      <w:r>
        <w:rPr>
          <w:rFonts w:hint="eastAsia" w:ascii="宋体" w:hAnsi="宋体" w:eastAsia="宋体" w:cs="宋体"/>
          <w:b/>
          <w:bCs/>
          <w:color w:val="auto"/>
          <w:sz w:val="28"/>
          <w:szCs w:val="28"/>
          <w:lang w:val="en-US" w:eastAsia="zh-CN"/>
        </w:rPr>
        <w:t>维保项目需求明细</w:t>
      </w:r>
    </w:p>
    <w:p w14:paraId="2D519C54">
      <w:pPr>
        <w:pStyle w:val="2"/>
        <w:tabs>
          <w:tab w:val="left" w:pos="567"/>
        </w:tabs>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项目编号：2026-1</w:t>
      </w:r>
    </w:p>
    <w:p w14:paraId="5B16F739">
      <w:pPr>
        <w:pStyle w:val="2"/>
        <w:tabs>
          <w:tab w:val="left" w:pos="567"/>
        </w:tabs>
        <w:jc w:val="center"/>
        <w:rPr>
          <w:rFonts w:hint="eastAsia" w:ascii="仿宋" w:hAnsi="仿宋" w:eastAsia="仿宋" w:cs="仿宋"/>
          <w:b/>
          <w:bCs/>
          <w:sz w:val="28"/>
          <w:szCs w:val="28"/>
          <w:lang w:val="en-US" w:eastAsia="zh-CN"/>
        </w:rPr>
      </w:pPr>
      <w:r>
        <w:rPr>
          <w:rStyle w:val="39"/>
          <w:rFonts w:hint="eastAsia" w:ascii="仿宋" w:hAnsi="仿宋" w:eastAsia="仿宋" w:cs="仿宋"/>
          <w:b/>
          <w:bCs/>
          <w:sz w:val="28"/>
          <w:szCs w:val="28"/>
          <w:lang w:val="en-US" w:eastAsia="zh-CN"/>
        </w:rPr>
        <w:t>过氧化氢</w:t>
      </w:r>
      <w:r>
        <w:rPr>
          <w:rStyle w:val="39"/>
          <w:rFonts w:hint="eastAsia" w:ascii="仿宋" w:hAnsi="仿宋" w:eastAsia="仿宋" w:cs="仿宋"/>
          <w:b/>
          <w:bCs/>
          <w:sz w:val="28"/>
          <w:szCs w:val="28"/>
        </w:rPr>
        <w:t>低温等离子灭菌器</w:t>
      </w:r>
      <w:r>
        <w:rPr>
          <w:rStyle w:val="39"/>
          <w:rFonts w:hint="eastAsia" w:ascii="仿宋" w:hAnsi="仿宋" w:eastAsia="仿宋" w:cs="仿宋"/>
          <w:b/>
          <w:bCs/>
          <w:sz w:val="28"/>
          <w:szCs w:val="28"/>
          <w:lang w:val="en-US" w:eastAsia="zh-CN"/>
        </w:rPr>
        <w:t>维保需求</w:t>
      </w:r>
    </w:p>
    <w:p w14:paraId="035BC34E">
      <w:pPr>
        <w:numPr>
          <w:ilvl w:val="0"/>
          <w:numId w:val="0"/>
        </w:numPr>
        <w:rPr>
          <w:rFonts w:hint="eastAsia" w:ascii="仿宋" w:hAnsi="仿宋" w:eastAsia="仿宋" w:cs="仿宋"/>
          <w:b/>
          <w:sz w:val="24"/>
          <w:szCs w:val="24"/>
        </w:rPr>
      </w:pPr>
      <w:r>
        <w:rPr>
          <w:rFonts w:hint="eastAsia" w:ascii="仿宋" w:hAnsi="仿宋" w:eastAsia="仿宋" w:cs="仿宋"/>
          <w:b/>
          <w:sz w:val="24"/>
          <w:szCs w:val="24"/>
          <w:lang w:val="en-US" w:eastAsia="zh-CN"/>
        </w:rPr>
        <w:t>一、参保</w:t>
      </w:r>
      <w:r>
        <w:rPr>
          <w:rFonts w:hint="eastAsia" w:ascii="仿宋" w:hAnsi="仿宋" w:eastAsia="仿宋" w:cs="仿宋"/>
          <w:b/>
          <w:sz w:val="24"/>
          <w:szCs w:val="24"/>
        </w:rPr>
        <w:t>设备清单</w:t>
      </w:r>
    </w:p>
    <w:tbl>
      <w:tblPr>
        <w:tblStyle w:val="36"/>
        <w:tblW w:w="8580"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3465"/>
        <w:gridCol w:w="1702"/>
        <w:gridCol w:w="1763"/>
      </w:tblGrid>
      <w:tr w14:paraId="62BC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0" w:type="dxa"/>
            <w:noWrap/>
            <w:vAlign w:val="center"/>
          </w:tcPr>
          <w:p w14:paraId="7EC86AF1">
            <w:pPr>
              <w:widowControl/>
              <w:jc w:val="center"/>
              <w:textAlignment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val="en-US" w:eastAsia="zh-CN"/>
              </w:rPr>
              <w:t>院产编号</w:t>
            </w:r>
          </w:p>
        </w:tc>
        <w:tc>
          <w:tcPr>
            <w:tcW w:w="3465" w:type="dxa"/>
            <w:noWrap/>
            <w:vAlign w:val="center"/>
          </w:tcPr>
          <w:p w14:paraId="75DDE27F">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rPr>
              <w:t>设备名称</w:t>
            </w:r>
          </w:p>
        </w:tc>
        <w:tc>
          <w:tcPr>
            <w:tcW w:w="1702" w:type="dxa"/>
            <w:noWrap/>
            <w:vAlign w:val="center"/>
          </w:tcPr>
          <w:p w14:paraId="68885B31">
            <w:pPr>
              <w:widowControl/>
              <w:jc w:val="center"/>
              <w:textAlignment w:val="center"/>
              <w:rPr>
                <w:rFonts w:hint="eastAsia" w:ascii="仿宋" w:hAnsi="仿宋" w:eastAsia="仿宋" w:cs="仿宋"/>
                <w:b/>
                <w:bCs/>
                <w:color w:val="000000"/>
                <w:sz w:val="24"/>
                <w:szCs w:val="24"/>
                <w:lang w:val="en-US" w:eastAsia="zh-CN"/>
              </w:rPr>
            </w:pPr>
            <w:r>
              <w:rPr>
                <w:rFonts w:hint="eastAsia" w:ascii="仿宋" w:hAnsi="仿宋" w:eastAsia="仿宋" w:cs="仿宋"/>
                <w:b/>
                <w:bCs/>
                <w:color w:val="000000"/>
                <w:kern w:val="0"/>
                <w:sz w:val="24"/>
                <w:szCs w:val="24"/>
              </w:rPr>
              <w:t>规格型号</w:t>
            </w:r>
          </w:p>
        </w:tc>
        <w:tc>
          <w:tcPr>
            <w:tcW w:w="1763" w:type="dxa"/>
            <w:noWrap/>
            <w:vAlign w:val="center"/>
          </w:tcPr>
          <w:p w14:paraId="354962AA">
            <w:pPr>
              <w:widowControl/>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lang w:val="en-US" w:eastAsia="zh-CN"/>
              </w:rPr>
              <w:t>购入日期</w:t>
            </w:r>
          </w:p>
        </w:tc>
      </w:tr>
      <w:tr w14:paraId="3959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0" w:type="dxa"/>
            <w:noWrap/>
            <w:vAlign w:val="center"/>
          </w:tcPr>
          <w:p w14:paraId="715C52FD">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20158280</w:t>
            </w:r>
          </w:p>
        </w:tc>
        <w:tc>
          <w:tcPr>
            <w:tcW w:w="3465" w:type="dxa"/>
            <w:noWrap/>
            <w:vAlign w:val="center"/>
          </w:tcPr>
          <w:p w14:paraId="6244C08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过氧化氢低温等离子灭菌器</w:t>
            </w:r>
          </w:p>
        </w:tc>
        <w:tc>
          <w:tcPr>
            <w:tcW w:w="1702" w:type="dxa"/>
            <w:noWrap/>
            <w:vAlign w:val="center"/>
          </w:tcPr>
          <w:p w14:paraId="2CC6D413">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rPr>
              <w:t>100NX</w:t>
            </w:r>
          </w:p>
        </w:tc>
        <w:tc>
          <w:tcPr>
            <w:tcW w:w="1763" w:type="dxa"/>
            <w:noWrap/>
            <w:vAlign w:val="center"/>
          </w:tcPr>
          <w:p w14:paraId="42BD2E1A">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rPr>
              <w:t>2016-1-5</w:t>
            </w:r>
          </w:p>
        </w:tc>
      </w:tr>
      <w:tr w14:paraId="0C06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0" w:type="dxa"/>
            <w:noWrap/>
            <w:vAlign w:val="center"/>
          </w:tcPr>
          <w:p w14:paraId="3CE42A7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2019015145</w:t>
            </w:r>
          </w:p>
        </w:tc>
        <w:tc>
          <w:tcPr>
            <w:tcW w:w="3465" w:type="dxa"/>
            <w:noWrap/>
            <w:vAlign w:val="center"/>
          </w:tcPr>
          <w:p w14:paraId="71B9E9CB">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过氧化氢低温等离子灭菌器</w:t>
            </w:r>
          </w:p>
        </w:tc>
        <w:tc>
          <w:tcPr>
            <w:tcW w:w="1702" w:type="dxa"/>
            <w:noWrap/>
            <w:vAlign w:val="center"/>
          </w:tcPr>
          <w:p w14:paraId="116C58BD">
            <w:pPr>
              <w:keepNext w:val="0"/>
              <w:keepLines w:val="0"/>
              <w:widowControl/>
              <w:suppressLineNumbers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100NX</w:t>
            </w:r>
          </w:p>
        </w:tc>
        <w:tc>
          <w:tcPr>
            <w:tcW w:w="1763" w:type="dxa"/>
            <w:noWrap/>
            <w:vAlign w:val="center"/>
          </w:tcPr>
          <w:p w14:paraId="5C91A3FA">
            <w:pPr>
              <w:keepNext w:val="0"/>
              <w:keepLines w:val="0"/>
              <w:widowControl/>
              <w:suppressLineNumbers w:val="0"/>
              <w:jc w:val="center"/>
              <w:textAlignment w:val="center"/>
              <w:rPr>
                <w:rFonts w:hint="eastAsia" w:ascii="仿宋" w:hAnsi="仿宋" w:eastAsia="仿宋" w:cs="仿宋"/>
                <w:color w:val="000000"/>
                <w:sz w:val="24"/>
                <w:szCs w:val="24"/>
                <w:lang w:val="en-US"/>
              </w:rPr>
            </w:pPr>
            <w:r>
              <w:rPr>
                <w:rFonts w:hint="eastAsia" w:ascii="仿宋" w:hAnsi="仿宋" w:eastAsia="仿宋" w:cs="仿宋"/>
                <w:i w:val="0"/>
                <w:iCs w:val="0"/>
                <w:color w:val="000000"/>
                <w:kern w:val="0"/>
                <w:sz w:val="24"/>
                <w:szCs w:val="24"/>
                <w:u w:val="none"/>
                <w:lang w:val="en-US" w:eastAsia="zh-CN" w:bidi="ar"/>
              </w:rPr>
              <w:t>2019-6-4</w:t>
            </w:r>
          </w:p>
        </w:tc>
      </w:tr>
    </w:tbl>
    <w:p w14:paraId="20A06004">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lang w:val="en-US" w:eastAsia="zh-CN"/>
        </w:rPr>
        <w:t>二、</w:t>
      </w:r>
      <w:r>
        <w:rPr>
          <w:rFonts w:hint="eastAsia" w:ascii="仿宋" w:hAnsi="仿宋" w:eastAsia="仿宋" w:cs="仿宋"/>
          <w:b/>
          <w:bCs/>
          <w:kern w:val="0"/>
          <w:sz w:val="24"/>
          <w:szCs w:val="24"/>
        </w:rPr>
        <w:t>维保</w:t>
      </w:r>
      <w:r>
        <w:rPr>
          <w:rFonts w:hint="eastAsia" w:ascii="仿宋" w:hAnsi="仿宋" w:eastAsia="仿宋" w:cs="仿宋"/>
          <w:b/>
          <w:bCs/>
          <w:kern w:val="0"/>
          <w:sz w:val="24"/>
          <w:szCs w:val="24"/>
          <w:lang w:val="en-US" w:eastAsia="zh-CN"/>
        </w:rPr>
        <w:t>服务</w:t>
      </w:r>
      <w:r>
        <w:rPr>
          <w:rFonts w:hint="eastAsia" w:ascii="仿宋" w:hAnsi="仿宋" w:eastAsia="仿宋" w:cs="仿宋"/>
          <w:b/>
          <w:bCs/>
          <w:kern w:val="0"/>
          <w:sz w:val="24"/>
          <w:szCs w:val="24"/>
        </w:rPr>
        <w:t>需求</w:t>
      </w:r>
    </w:p>
    <w:p w14:paraId="2026E6D8">
      <w:pPr>
        <w:keepNext w:val="0"/>
        <w:keepLines w:val="0"/>
        <w:pageBreakBefore w:val="0"/>
        <w:kinsoku/>
        <w:wordWrap/>
        <w:overflowPunct/>
        <w:topLinePunct w:val="0"/>
        <w:autoSpaceDE/>
        <w:autoSpaceDN/>
        <w:bidi w:val="0"/>
        <w:adjustRightInd/>
        <w:snapToGrid/>
        <w:spacing w:line="500" w:lineRule="exact"/>
        <w:ind w:firstLine="482" w:firstLineChars="200"/>
        <w:jc w:val="left"/>
        <w:textAlignment w:val="auto"/>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rPr>
        <w:t>（一）</w:t>
      </w:r>
      <w:r>
        <w:rPr>
          <w:rFonts w:hint="eastAsia" w:ascii="仿宋" w:hAnsi="仿宋" w:eastAsia="仿宋" w:cs="仿宋"/>
          <w:b/>
          <w:bCs/>
          <w:kern w:val="0"/>
          <w:sz w:val="24"/>
          <w:szCs w:val="24"/>
          <w:lang w:val="en-US" w:eastAsia="zh-CN"/>
        </w:rPr>
        <w:t>服务内容</w:t>
      </w:r>
    </w:p>
    <w:p w14:paraId="0E3CC9DA">
      <w:pPr>
        <w:widowControl/>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1、设备全保服务，投标价格包括不限时人工费用和所有配件更换费用。</w:t>
      </w:r>
    </w:p>
    <w:p w14:paraId="2AA93BB1">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2、服务内容包括定期巡检、预防性维护、性能检测、维修和不定期培训等，并使用医院制式表格进行相关工作记录。</w:t>
      </w:r>
    </w:p>
    <w:p w14:paraId="4BACA8CB">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3、所有更换的零件为合法来源的全新、原厂生产零件。</w:t>
      </w:r>
    </w:p>
    <w:p w14:paraId="0EFDC378">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4、维保期内更换的零配件免费保修时间≥6个月。</w:t>
      </w:r>
    </w:p>
    <w:p w14:paraId="670B6D41">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5、开机率≥95%（365天计），停机天数每超过规定天数一天保修期顺延</w:t>
      </w:r>
      <w:r>
        <w:rPr>
          <w:rFonts w:hint="eastAsia" w:ascii="仿宋" w:hAnsi="仿宋" w:eastAsia="仿宋" w:cs="仿宋"/>
          <w:sz w:val="24"/>
          <w:szCs w:val="24"/>
          <w:lang w:val="en-US" w:eastAsia="zh-CN"/>
        </w:rPr>
        <w:t>3</w:t>
      </w:r>
      <w:r>
        <w:rPr>
          <w:rFonts w:hint="eastAsia" w:ascii="仿宋" w:hAnsi="仿宋" w:eastAsia="仿宋" w:cs="仿宋"/>
          <w:sz w:val="24"/>
          <w:szCs w:val="24"/>
        </w:rPr>
        <w:t>天。</w:t>
      </w:r>
    </w:p>
    <w:p w14:paraId="21832A10">
      <w:pPr>
        <w:widowControl/>
        <w:spacing w:line="360" w:lineRule="auto"/>
        <w:ind w:firstLine="480" w:firstLineChars="200"/>
        <w:jc w:val="left"/>
        <w:rPr>
          <w:rFonts w:hint="default" w:eastAsia="仿宋"/>
          <w:sz w:val="24"/>
          <w:szCs w:val="24"/>
          <w:lang w:val="en-US" w:eastAsia="zh-CN"/>
        </w:rPr>
      </w:pPr>
      <w:r>
        <w:rPr>
          <w:rFonts w:hint="eastAsia" w:ascii="仿宋" w:hAnsi="仿宋" w:eastAsia="仿宋" w:cs="仿宋"/>
          <w:sz w:val="24"/>
          <w:szCs w:val="24"/>
          <w:lang w:val="en-US" w:eastAsia="zh-CN"/>
        </w:rPr>
        <w:t xml:space="preserve">6、 </w:t>
      </w:r>
      <w:r>
        <w:rPr>
          <w:rFonts w:hint="eastAsia" w:ascii="仿宋" w:hAnsi="仿宋" w:eastAsia="仿宋" w:cs="仿宋"/>
          <w:i w:val="0"/>
          <w:color w:val="auto"/>
          <w:kern w:val="0"/>
          <w:sz w:val="24"/>
          <w:szCs w:val="24"/>
          <w:u w:val="none"/>
          <w:lang w:val="en-US" w:eastAsia="zh-CN" w:bidi="ar"/>
        </w:rPr>
        <w:t>服务期限：1年。</w:t>
      </w:r>
    </w:p>
    <w:p w14:paraId="57AE2E0B">
      <w:pPr>
        <w:widowControl/>
        <w:spacing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二</w:t>
      </w:r>
      <w:r>
        <w:rPr>
          <w:rFonts w:hint="eastAsia" w:ascii="仿宋" w:hAnsi="仿宋" w:eastAsia="仿宋" w:cs="仿宋"/>
          <w:b/>
          <w:bCs/>
          <w:sz w:val="24"/>
          <w:szCs w:val="24"/>
          <w:lang w:eastAsia="zh-CN"/>
        </w:rPr>
        <w:t>）</w:t>
      </w:r>
      <w:r>
        <w:rPr>
          <w:rFonts w:hint="eastAsia" w:ascii="仿宋" w:hAnsi="仿宋" w:eastAsia="仿宋" w:cs="仿宋"/>
          <w:b/>
          <w:bCs/>
          <w:sz w:val="24"/>
          <w:szCs w:val="24"/>
        </w:rPr>
        <w:t>服务要求</w:t>
      </w:r>
    </w:p>
    <w:p w14:paraId="76E5B570">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1、维护检查保养要求：</w:t>
      </w:r>
    </w:p>
    <w:p w14:paraId="00CE9A10">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①每年定期维护检查保养≥2次，更换保养配件（包含真 空泵油、空气阀、油气分离器、舱体内部 固定支架、密封阀等）、全套电气测试、清洁、设备空装载测试，并提供保养清单及保养报告。</w:t>
      </w:r>
    </w:p>
    <w:p w14:paraId="34382DB2">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②免费机器保养咨询。</w:t>
      </w:r>
    </w:p>
    <w:p w14:paraId="0C83C78B">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③设备原厂商规定的产品升级（包括备件及人工费用）。</w:t>
      </w:r>
    </w:p>
    <w:p w14:paraId="25FC5938">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2、预防性维护要求：</w:t>
      </w:r>
    </w:p>
    <w:p w14:paraId="766AB8A5">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①每月对设备进行现场技术回访或电话回访，了解设备使用情况。</w:t>
      </w:r>
    </w:p>
    <w:p w14:paraId="05996659">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②对设备核心备件进行检测，对老化部件进行预防性更换。</w:t>
      </w:r>
    </w:p>
    <w:p w14:paraId="25E0FDE6">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 xml:space="preserve">③每三月对设备进行电气测试，调整设备电气值。 </w:t>
      </w:r>
    </w:p>
    <w:p w14:paraId="76DEC6DE">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 xml:space="preserve">④每半年对设备进行常规保养，更换保养配件。 </w:t>
      </w:r>
    </w:p>
    <w:p w14:paraId="3B83D1E2">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⑤每年度进行质量检测，并记录。</w:t>
      </w:r>
    </w:p>
    <w:p w14:paraId="3730B42F">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3、保证在服务所在地提供至少两名具有原设备厂家或其国内设立的分支机构培训证明的维修工程师。</w:t>
      </w:r>
    </w:p>
    <w:p w14:paraId="1BDE1DDD">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4、建立完整的项目管理档案，</w:t>
      </w:r>
      <w:r>
        <w:rPr>
          <w:rFonts w:hint="eastAsia" w:ascii="仿宋" w:hAnsi="仿宋" w:eastAsia="仿宋" w:cs="仿宋"/>
          <w:sz w:val="24"/>
          <w:szCs w:val="24"/>
          <w:lang w:val="en-US" w:eastAsia="zh-CN"/>
        </w:rPr>
        <w:t>收集整理归档后</w:t>
      </w:r>
      <w:r>
        <w:rPr>
          <w:rFonts w:hint="eastAsia" w:ascii="仿宋" w:hAnsi="仿宋" w:eastAsia="仿宋" w:cs="仿宋"/>
          <w:sz w:val="24"/>
          <w:szCs w:val="24"/>
        </w:rPr>
        <w:t>及时交付医院设备管理部门。</w:t>
      </w:r>
    </w:p>
    <w:p w14:paraId="61605DC7">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5、提供巡检、预防性维护、性能检测、培训方案和人员配备方案。</w:t>
      </w:r>
    </w:p>
    <w:p w14:paraId="27E0C377">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6、提供需更换PM套件明细、配件及易损件明细。</w:t>
      </w:r>
    </w:p>
    <w:p w14:paraId="2D7A70FF">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7、服务期到期前1个月，对设备进行全面性能检测和评估，出具检测评估报告，确保设备不能带病出保。服务期到期后，提供巡查服务总结和服务报告。</w:t>
      </w:r>
    </w:p>
    <w:p w14:paraId="376DDFC9">
      <w:pPr>
        <w:widowControl/>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rPr>
        <w:t>三、服务响应时间</w:t>
      </w:r>
    </w:p>
    <w:p w14:paraId="0EE066B9">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1、响应时间：365天提供每周7×24小时的售后服务，有专人受理。</w:t>
      </w:r>
    </w:p>
    <w:p w14:paraId="3573FC89">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2、工程师响应时间≤2h，24小时内到达现场，常规故障最长5个工作日内修复。</w:t>
      </w:r>
    </w:p>
    <w:p w14:paraId="0F0310F1">
      <w:pPr>
        <w:widowControl/>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rPr>
        <w:t>四、服务验收标准</w:t>
      </w:r>
    </w:p>
    <w:p w14:paraId="5419C4EF">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符合原厂设备维修标准，满足临床使用要求，开机率≥95%，达到上述服务要求标准。</w:t>
      </w:r>
    </w:p>
    <w:p w14:paraId="63605045">
      <w:pPr>
        <w:rPr>
          <w:rFonts w:hint="eastAsia" w:ascii="仿宋" w:hAnsi="仿宋" w:eastAsia="仿宋" w:cs="仿宋"/>
          <w:sz w:val="24"/>
          <w:szCs w:val="24"/>
          <w:lang w:eastAsia="zh-CN"/>
        </w:rPr>
      </w:pPr>
      <w:r>
        <w:rPr>
          <w:rFonts w:hint="eastAsia" w:ascii="仿宋" w:hAnsi="仿宋" w:eastAsia="仿宋" w:cs="仿宋"/>
          <w:sz w:val="24"/>
          <w:szCs w:val="24"/>
          <w:lang w:eastAsia="zh-CN"/>
        </w:rPr>
        <w:br w:type="page"/>
      </w:r>
    </w:p>
    <w:p w14:paraId="5E90B629">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项目编号：2026-2</w:t>
      </w:r>
    </w:p>
    <w:p w14:paraId="2ECAC18B">
      <w:pPr>
        <w:jc w:val="center"/>
        <w:rPr>
          <w:rFonts w:hint="eastAsia" w:ascii="仿宋" w:hAnsi="仿宋" w:eastAsia="仿宋" w:cs="仿宋"/>
          <w:b/>
          <w:bCs/>
          <w:sz w:val="28"/>
          <w:szCs w:val="28"/>
          <w:lang w:eastAsia="zh-CN"/>
        </w:rPr>
      </w:pPr>
      <w:r>
        <w:rPr>
          <w:rFonts w:hint="eastAsia" w:ascii="仿宋" w:hAnsi="仿宋" w:eastAsia="仿宋" w:cs="仿宋"/>
          <w:b/>
          <w:bCs/>
          <w:sz w:val="28"/>
          <w:szCs w:val="28"/>
        </w:rPr>
        <w:t>呼吸</w:t>
      </w:r>
      <w:r>
        <w:rPr>
          <w:rFonts w:hint="eastAsia" w:ascii="仿宋" w:hAnsi="仿宋" w:eastAsia="仿宋" w:cs="仿宋"/>
          <w:b/>
          <w:bCs/>
          <w:sz w:val="28"/>
          <w:szCs w:val="28"/>
          <w:lang w:val="en-US" w:eastAsia="zh-CN"/>
        </w:rPr>
        <w:t>内科呼吸</w:t>
      </w:r>
      <w:r>
        <w:rPr>
          <w:rFonts w:hint="eastAsia" w:ascii="仿宋" w:hAnsi="仿宋" w:eastAsia="仿宋" w:cs="仿宋"/>
          <w:b/>
          <w:bCs/>
          <w:sz w:val="28"/>
          <w:szCs w:val="28"/>
        </w:rPr>
        <w:t>内镜维保需求</w:t>
      </w:r>
    </w:p>
    <w:p w14:paraId="4AFFF4EB">
      <w:pPr>
        <w:spacing w:line="500" w:lineRule="exact"/>
        <w:rPr>
          <w:rFonts w:hint="eastAsia" w:ascii="仿宋" w:hAnsi="仿宋" w:eastAsia="仿宋" w:cs="仿宋"/>
          <w:b/>
          <w:sz w:val="24"/>
          <w:szCs w:val="24"/>
        </w:rPr>
      </w:pPr>
      <w:r>
        <w:rPr>
          <w:rFonts w:hint="eastAsia" w:ascii="仿宋" w:hAnsi="仿宋" w:eastAsia="仿宋" w:cs="仿宋"/>
          <w:b/>
          <w:sz w:val="24"/>
          <w:szCs w:val="24"/>
        </w:rPr>
        <w:t>一、参保设备清单</w:t>
      </w:r>
    </w:p>
    <w:tbl>
      <w:tblPr>
        <w:tblStyle w:val="36"/>
        <w:tblW w:w="817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2302"/>
        <w:gridCol w:w="1785"/>
        <w:gridCol w:w="2100"/>
      </w:tblGrid>
      <w:tr w14:paraId="03C6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988" w:type="dxa"/>
            <w:noWrap/>
            <w:vAlign w:val="center"/>
          </w:tcPr>
          <w:p w14:paraId="68A7AEDF">
            <w:pPr>
              <w:widowControl/>
              <w:spacing w:line="500" w:lineRule="exact"/>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院产编号</w:t>
            </w:r>
          </w:p>
        </w:tc>
        <w:tc>
          <w:tcPr>
            <w:tcW w:w="2302" w:type="dxa"/>
            <w:noWrap/>
            <w:vAlign w:val="center"/>
          </w:tcPr>
          <w:p w14:paraId="0B5D355C">
            <w:pPr>
              <w:widowControl/>
              <w:spacing w:line="500" w:lineRule="exact"/>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rPr>
              <w:t>设备名称</w:t>
            </w:r>
          </w:p>
        </w:tc>
        <w:tc>
          <w:tcPr>
            <w:tcW w:w="1785" w:type="dxa"/>
            <w:noWrap/>
            <w:vAlign w:val="center"/>
          </w:tcPr>
          <w:p w14:paraId="318B45FA">
            <w:pPr>
              <w:widowControl/>
              <w:spacing w:line="500" w:lineRule="exact"/>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rPr>
              <w:t>规格型号</w:t>
            </w:r>
          </w:p>
        </w:tc>
        <w:tc>
          <w:tcPr>
            <w:tcW w:w="2100" w:type="dxa"/>
            <w:noWrap/>
            <w:vAlign w:val="center"/>
          </w:tcPr>
          <w:p w14:paraId="1317C082">
            <w:pPr>
              <w:widowControl/>
              <w:spacing w:line="500" w:lineRule="exact"/>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购入日期</w:t>
            </w:r>
          </w:p>
        </w:tc>
      </w:tr>
      <w:tr w14:paraId="49BD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4951CE96">
            <w:pPr>
              <w:widowControl/>
              <w:jc w:val="center"/>
              <w:textAlignment w:val="center"/>
              <w:rPr>
                <w:rFonts w:hint="eastAsia" w:ascii="仿宋" w:hAnsi="仿宋" w:eastAsia="仿宋" w:cs="仿宋"/>
                <w:color w:val="000000"/>
                <w:kern w:val="0"/>
                <w:sz w:val="24"/>
                <w:szCs w:val="24"/>
                <w:lang w:eastAsia="zh"/>
              </w:rPr>
            </w:pPr>
            <w:r>
              <w:rPr>
                <w:rFonts w:hint="eastAsia" w:ascii="仿宋" w:hAnsi="仿宋" w:eastAsia="仿宋" w:cs="仿宋"/>
                <w:color w:val="000000"/>
                <w:kern w:val="0"/>
                <w:sz w:val="24"/>
                <w:szCs w:val="24"/>
                <w:lang w:eastAsia="zh"/>
              </w:rPr>
              <w:t>20094451</w:t>
            </w:r>
          </w:p>
        </w:tc>
        <w:tc>
          <w:tcPr>
            <w:tcW w:w="2302" w:type="dxa"/>
            <w:noWrap/>
            <w:vAlign w:val="center"/>
          </w:tcPr>
          <w:p w14:paraId="7805238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电子支气管镜</w:t>
            </w:r>
          </w:p>
        </w:tc>
        <w:tc>
          <w:tcPr>
            <w:tcW w:w="1785" w:type="dxa"/>
            <w:noWrap/>
            <w:vAlign w:val="center"/>
          </w:tcPr>
          <w:p w14:paraId="41D5B428">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BF-1T260</w:t>
            </w:r>
          </w:p>
        </w:tc>
        <w:tc>
          <w:tcPr>
            <w:tcW w:w="2100" w:type="dxa"/>
            <w:noWrap/>
            <w:vAlign w:val="center"/>
          </w:tcPr>
          <w:p w14:paraId="0B77F766">
            <w:pPr>
              <w:widowControl/>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2009-2-9</w:t>
            </w:r>
          </w:p>
        </w:tc>
      </w:tr>
      <w:tr w14:paraId="29A4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0BD4EA82">
            <w:pPr>
              <w:widowControl/>
              <w:jc w:val="center"/>
              <w:textAlignment w:val="center"/>
              <w:rPr>
                <w:rFonts w:hint="eastAsia" w:ascii="仿宋" w:hAnsi="仿宋" w:eastAsia="仿宋" w:cs="仿宋"/>
                <w:color w:val="000000"/>
                <w:kern w:val="0"/>
                <w:sz w:val="24"/>
                <w:szCs w:val="24"/>
                <w:lang w:eastAsia="zh"/>
              </w:rPr>
            </w:pPr>
            <w:r>
              <w:rPr>
                <w:rFonts w:hint="eastAsia" w:ascii="仿宋" w:hAnsi="仿宋" w:eastAsia="仿宋" w:cs="仿宋"/>
                <w:color w:val="000000"/>
                <w:kern w:val="0"/>
                <w:sz w:val="24"/>
                <w:szCs w:val="24"/>
                <w:lang w:eastAsia="zh"/>
              </w:rPr>
              <w:t>20178604</w:t>
            </w:r>
          </w:p>
        </w:tc>
        <w:tc>
          <w:tcPr>
            <w:tcW w:w="2302" w:type="dxa"/>
            <w:noWrap/>
            <w:vAlign w:val="center"/>
          </w:tcPr>
          <w:p w14:paraId="6B75DA5D">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电子支气管镜</w:t>
            </w:r>
          </w:p>
        </w:tc>
        <w:tc>
          <w:tcPr>
            <w:tcW w:w="1785" w:type="dxa"/>
            <w:noWrap/>
            <w:vAlign w:val="center"/>
          </w:tcPr>
          <w:p w14:paraId="414208B0">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BF-P290</w:t>
            </w:r>
          </w:p>
        </w:tc>
        <w:tc>
          <w:tcPr>
            <w:tcW w:w="2100" w:type="dxa"/>
            <w:noWrap/>
            <w:vAlign w:val="center"/>
          </w:tcPr>
          <w:p w14:paraId="41BA76A7">
            <w:pPr>
              <w:widowControl/>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2017-3-14</w:t>
            </w:r>
          </w:p>
        </w:tc>
      </w:tr>
      <w:tr w14:paraId="44EA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15ABA934">
            <w:pPr>
              <w:widowControl/>
              <w:jc w:val="center"/>
              <w:textAlignment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bidi="ar"/>
              </w:rPr>
              <w:t>20188747</w:t>
            </w:r>
            <w:r>
              <w:rPr>
                <w:rFonts w:hint="eastAsia" w:ascii="仿宋" w:hAnsi="仿宋" w:eastAsia="仿宋" w:cs="仿宋"/>
                <w:b w:val="0"/>
                <w:bCs w:val="0"/>
                <w:color w:val="000000"/>
                <w:kern w:val="0"/>
                <w:sz w:val="24"/>
                <w:szCs w:val="24"/>
                <w:highlight w:val="none"/>
                <w:lang w:val="en-US" w:eastAsia="zh-CN" w:bidi="ar"/>
              </w:rPr>
              <w:t xml:space="preserve">   </w:t>
            </w:r>
          </w:p>
          <w:p w14:paraId="4ACB0CDB">
            <w:pPr>
              <w:widowControl/>
              <w:jc w:val="center"/>
              <w:textAlignment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以附件入账</w:t>
            </w:r>
          </w:p>
        </w:tc>
        <w:tc>
          <w:tcPr>
            <w:tcW w:w="2302" w:type="dxa"/>
            <w:noWrap/>
            <w:vAlign w:val="center"/>
          </w:tcPr>
          <w:p w14:paraId="6AB90E4A">
            <w:pPr>
              <w:widowControl/>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color w:val="000000"/>
                <w:kern w:val="0"/>
                <w:sz w:val="24"/>
                <w:szCs w:val="24"/>
                <w:highlight w:val="none"/>
                <w:lang w:bidi="ar"/>
              </w:rPr>
              <w:t>电子支气管镜</w:t>
            </w:r>
          </w:p>
        </w:tc>
        <w:tc>
          <w:tcPr>
            <w:tcW w:w="1785" w:type="dxa"/>
            <w:noWrap/>
            <w:vAlign w:val="center"/>
          </w:tcPr>
          <w:p w14:paraId="586619D4">
            <w:pPr>
              <w:widowControl/>
              <w:jc w:val="center"/>
              <w:textAlignment w:val="center"/>
              <w:rPr>
                <w:rFonts w:hint="eastAsia" w:ascii="仿宋" w:hAnsi="仿宋" w:eastAsia="仿宋" w:cs="仿宋"/>
                <w:b w:val="0"/>
                <w:bCs w:val="0"/>
                <w:color w:val="000000"/>
                <w:kern w:val="0"/>
                <w:sz w:val="24"/>
                <w:szCs w:val="24"/>
                <w:highlight w:val="none"/>
                <w:lang w:bidi="ar"/>
              </w:rPr>
            </w:pPr>
            <w:r>
              <w:rPr>
                <w:rFonts w:hint="eastAsia" w:ascii="仿宋" w:hAnsi="仿宋" w:eastAsia="仿宋" w:cs="仿宋"/>
                <w:b w:val="0"/>
                <w:bCs w:val="0"/>
                <w:color w:val="000000"/>
                <w:kern w:val="0"/>
                <w:sz w:val="24"/>
                <w:szCs w:val="24"/>
                <w:highlight w:val="none"/>
                <w:lang w:bidi="ar"/>
              </w:rPr>
              <w:t>BF-P290</w:t>
            </w:r>
          </w:p>
        </w:tc>
        <w:tc>
          <w:tcPr>
            <w:tcW w:w="2100" w:type="dxa"/>
            <w:noWrap/>
            <w:vAlign w:val="center"/>
          </w:tcPr>
          <w:p w14:paraId="0A10E340">
            <w:pPr>
              <w:widowControl/>
              <w:jc w:val="center"/>
              <w:textAlignment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2018-4-26</w:t>
            </w:r>
          </w:p>
        </w:tc>
      </w:tr>
      <w:tr w14:paraId="43BF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1845D72E">
            <w:pPr>
              <w:widowControl/>
              <w:jc w:val="center"/>
              <w:textAlignment w:val="center"/>
              <w:rPr>
                <w:rFonts w:hint="eastAsia" w:ascii="仿宋" w:hAnsi="仿宋" w:eastAsia="仿宋" w:cs="仿宋"/>
                <w:color w:val="000000"/>
                <w:kern w:val="0"/>
                <w:sz w:val="24"/>
                <w:szCs w:val="24"/>
                <w:lang w:eastAsia="zh" w:bidi="ar"/>
              </w:rPr>
            </w:pPr>
            <w:r>
              <w:rPr>
                <w:rFonts w:hint="eastAsia" w:ascii="仿宋" w:hAnsi="仿宋" w:eastAsia="仿宋" w:cs="仿宋"/>
                <w:color w:val="000000"/>
                <w:kern w:val="0"/>
                <w:sz w:val="24"/>
                <w:szCs w:val="24"/>
                <w:lang w:eastAsia="zh" w:bidi="ar"/>
              </w:rPr>
              <w:t>20053725</w:t>
            </w:r>
          </w:p>
        </w:tc>
        <w:tc>
          <w:tcPr>
            <w:tcW w:w="2302" w:type="dxa"/>
            <w:noWrap/>
            <w:vAlign w:val="center"/>
          </w:tcPr>
          <w:p w14:paraId="4A5CB67C">
            <w:pPr>
              <w:widowControl/>
              <w:jc w:val="center"/>
              <w:textAlignment w:val="center"/>
              <w:rPr>
                <w:rFonts w:hint="eastAsia"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bidi="ar"/>
              </w:rPr>
              <w:t>电子支气管镜</w:t>
            </w:r>
            <w:r>
              <w:rPr>
                <w:rFonts w:hint="eastAsia" w:ascii="仿宋" w:hAnsi="仿宋" w:eastAsia="仿宋" w:cs="仿宋"/>
                <w:color w:val="000000"/>
                <w:kern w:val="0"/>
                <w:sz w:val="24"/>
                <w:szCs w:val="24"/>
                <w:lang w:val="en-US" w:eastAsia="zh-CN" w:bidi="ar"/>
              </w:rPr>
              <w:t xml:space="preserve">    </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val="en-US" w:eastAsia="zh-CN" w:bidi="ar"/>
              </w:rPr>
              <w:t>胸腔镜</w:t>
            </w:r>
            <w:r>
              <w:rPr>
                <w:rFonts w:hint="eastAsia" w:ascii="仿宋" w:hAnsi="仿宋" w:eastAsia="仿宋" w:cs="仿宋"/>
                <w:color w:val="000000"/>
                <w:kern w:val="0"/>
                <w:sz w:val="24"/>
                <w:szCs w:val="24"/>
                <w:lang w:eastAsia="zh-CN" w:bidi="ar"/>
              </w:rPr>
              <w:t>）</w:t>
            </w:r>
          </w:p>
        </w:tc>
        <w:tc>
          <w:tcPr>
            <w:tcW w:w="1785" w:type="dxa"/>
            <w:noWrap/>
            <w:vAlign w:val="center"/>
          </w:tcPr>
          <w:p w14:paraId="61D1846B">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LTF-240</w:t>
            </w:r>
          </w:p>
        </w:tc>
        <w:tc>
          <w:tcPr>
            <w:tcW w:w="2100" w:type="dxa"/>
            <w:noWrap/>
            <w:vAlign w:val="center"/>
          </w:tcPr>
          <w:p w14:paraId="37A80476">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2005-8-10</w:t>
            </w:r>
          </w:p>
        </w:tc>
      </w:tr>
      <w:tr w14:paraId="000C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4943AC50">
            <w:pPr>
              <w:widowControl/>
              <w:jc w:val="center"/>
              <w:textAlignment w:val="center"/>
              <w:rPr>
                <w:rFonts w:hint="eastAsia" w:ascii="仿宋" w:hAnsi="仿宋" w:eastAsia="仿宋" w:cs="仿宋"/>
                <w:color w:val="000000"/>
                <w:kern w:val="0"/>
                <w:sz w:val="24"/>
                <w:szCs w:val="24"/>
                <w:lang w:eastAsia="zh" w:bidi="ar"/>
              </w:rPr>
            </w:pPr>
            <w:r>
              <w:rPr>
                <w:rFonts w:hint="eastAsia" w:ascii="仿宋" w:hAnsi="仿宋" w:eastAsia="仿宋" w:cs="仿宋"/>
                <w:color w:val="000000"/>
                <w:kern w:val="0"/>
                <w:sz w:val="24"/>
                <w:szCs w:val="24"/>
                <w:lang w:eastAsia="zh" w:bidi="ar"/>
              </w:rPr>
              <w:t>20178602</w:t>
            </w:r>
          </w:p>
        </w:tc>
        <w:tc>
          <w:tcPr>
            <w:tcW w:w="2302" w:type="dxa"/>
            <w:noWrap/>
            <w:vAlign w:val="center"/>
          </w:tcPr>
          <w:p w14:paraId="44365E1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内窥镜冷光源</w:t>
            </w:r>
          </w:p>
        </w:tc>
        <w:tc>
          <w:tcPr>
            <w:tcW w:w="1785" w:type="dxa"/>
            <w:noWrap/>
            <w:vAlign w:val="center"/>
          </w:tcPr>
          <w:p w14:paraId="74C38651">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CLV-290SL</w:t>
            </w:r>
          </w:p>
        </w:tc>
        <w:tc>
          <w:tcPr>
            <w:tcW w:w="2100" w:type="dxa"/>
            <w:noWrap/>
            <w:vAlign w:val="center"/>
          </w:tcPr>
          <w:p w14:paraId="2FD1007A">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2017-3-14</w:t>
            </w:r>
          </w:p>
        </w:tc>
      </w:tr>
      <w:tr w14:paraId="7BD6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0B91B038">
            <w:pPr>
              <w:widowControl/>
              <w:jc w:val="center"/>
              <w:textAlignment w:val="center"/>
              <w:rPr>
                <w:rFonts w:hint="eastAsia" w:ascii="仿宋" w:hAnsi="仿宋" w:eastAsia="仿宋" w:cs="仿宋"/>
                <w:color w:val="000000"/>
                <w:kern w:val="0"/>
                <w:sz w:val="24"/>
                <w:szCs w:val="24"/>
                <w:lang w:eastAsia="zh" w:bidi="ar"/>
              </w:rPr>
            </w:pPr>
            <w:r>
              <w:rPr>
                <w:rFonts w:hint="eastAsia" w:ascii="仿宋" w:hAnsi="仿宋" w:eastAsia="仿宋" w:cs="仿宋"/>
                <w:color w:val="000000"/>
                <w:kern w:val="0"/>
                <w:sz w:val="24"/>
                <w:szCs w:val="24"/>
                <w:lang w:eastAsia="zh" w:bidi="ar"/>
              </w:rPr>
              <w:t>20188748</w:t>
            </w:r>
          </w:p>
        </w:tc>
        <w:tc>
          <w:tcPr>
            <w:tcW w:w="2302" w:type="dxa"/>
            <w:noWrap/>
            <w:vAlign w:val="center"/>
          </w:tcPr>
          <w:p w14:paraId="6F2211B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内窥镜冷光源</w:t>
            </w:r>
          </w:p>
        </w:tc>
        <w:tc>
          <w:tcPr>
            <w:tcW w:w="1785" w:type="dxa"/>
            <w:noWrap/>
            <w:vAlign w:val="center"/>
          </w:tcPr>
          <w:p w14:paraId="090E4F6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CLV-290SL</w:t>
            </w:r>
          </w:p>
        </w:tc>
        <w:tc>
          <w:tcPr>
            <w:tcW w:w="2100" w:type="dxa"/>
            <w:noWrap/>
            <w:vAlign w:val="center"/>
          </w:tcPr>
          <w:p w14:paraId="349CBB9F">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2018-4-26</w:t>
            </w:r>
          </w:p>
        </w:tc>
      </w:tr>
      <w:tr w14:paraId="34B2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037CB17D">
            <w:pPr>
              <w:widowControl/>
              <w:jc w:val="center"/>
              <w:textAlignment w:val="center"/>
              <w:rPr>
                <w:rFonts w:hint="eastAsia" w:ascii="仿宋" w:hAnsi="仿宋" w:eastAsia="仿宋" w:cs="仿宋"/>
                <w:color w:val="000000"/>
                <w:kern w:val="0"/>
                <w:sz w:val="24"/>
                <w:szCs w:val="24"/>
                <w:lang w:eastAsia="zh" w:bidi="ar"/>
              </w:rPr>
            </w:pPr>
            <w:r>
              <w:rPr>
                <w:rFonts w:hint="eastAsia" w:ascii="仿宋" w:hAnsi="仿宋" w:eastAsia="仿宋" w:cs="仿宋"/>
                <w:color w:val="000000"/>
                <w:kern w:val="0"/>
                <w:sz w:val="24"/>
                <w:szCs w:val="24"/>
                <w:lang w:eastAsia="zh" w:bidi="ar"/>
              </w:rPr>
              <w:t>20178601</w:t>
            </w:r>
          </w:p>
        </w:tc>
        <w:tc>
          <w:tcPr>
            <w:tcW w:w="2302" w:type="dxa"/>
            <w:noWrap/>
            <w:vAlign w:val="center"/>
          </w:tcPr>
          <w:p w14:paraId="61B1CAA5">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图像处理装置</w:t>
            </w:r>
          </w:p>
        </w:tc>
        <w:tc>
          <w:tcPr>
            <w:tcW w:w="1785" w:type="dxa"/>
            <w:noWrap/>
            <w:vAlign w:val="center"/>
          </w:tcPr>
          <w:p w14:paraId="7CB80BA8">
            <w:pPr>
              <w:widowControl/>
              <w:jc w:val="center"/>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CV-290</w:t>
            </w:r>
          </w:p>
        </w:tc>
        <w:tc>
          <w:tcPr>
            <w:tcW w:w="2100" w:type="dxa"/>
            <w:noWrap/>
            <w:vAlign w:val="center"/>
          </w:tcPr>
          <w:p w14:paraId="2341F721">
            <w:pPr>
              <w:widowControl/>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2017-3-14</w:t>
            </w:r>
          </w:p>
        </w:tc>
      </w:tr>
      <w:tr w14:paraId="6859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988" w:type="dxa"/>
            <w:noWrap/>
            <w:vAlign w:val="center"/>
          </w:tcPr>
          <w:p w14:paraId="384CAC13">
            <w:pPr>
              <w:widowControl/>
              <w:jc w:val="center"/>
              <w:textAlignment w:val="center"/>
              <w:rPr>
                <w:rFonts w:hint="eastAsia" w:ascii="仿宋" w:hAnsi="仿宋" w:eastAsia="仿宋" w:cs="仿宋"/>
                <w:color w:val="000000"/>
                <w:kern w:val="0"/>
                <w:sz w:val="24"/>
                <w:szCs w:val="24"/>
                <w:highlight w:val="none"/>
                <w:lang w:eastAsia="zh" w:bidi="ar"/>
              </w:rPr>
            </w:pPr>
            <w:r>
              <w:rPr>
                <w:rFonts w:hint="eastAsia" w:ascii="仿宋" w:hAnsi="仿宋" w:eastAsia="仿宋" w:cs="仿宋"/>
                <w:color w:val="000000"/>
                <w:kern w:val="0"/>
                <w:sz w:val="24"/>
                <w:szCs w:val="24"/>
                <w:highlight w:val="none"/>
                <w:lang w:eastAsia="zh" w:bidi="ar"/>
              </w:rPr>
              <w:t>20188747</w:t>
            </w:r>
          </w:p>
        </w:tc>
        <w:tc>
          <w:tcPr>
            <w:tcW w:w="2302" w:type="dxa"/>
            <w:noWrap/>
            <w:vAlign w:val="center"/>
          </w:tcPr>
          <w:p w14:paraId="70722333">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图像处理装置</w:t>
            </w:r>
          </w:p>
        </w:tc>
        <w:tc>
          <w:tcPr>
            <w:tcW w:w="1785" w:type="dxa"/>
            <w:noWrap/>
            <w:vAlign w:val="center"/>
          </w:tcPr>
          <w:p w14:paraId="65BD549C">
            <w:pPr>
              <w:widowControl/>
              <w:jc w:val="center"/>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CV-290</w:t>
            </w:r>
          </w:p>
        </w:tc>
        <w:tc>
          <w:tcPr>
            <w:tcW w:w="2100" w:type="dxa"/>
            <w:noWrap/>
            <w:vAlign w:val="center"/>
          </w:tcPr>
          <w:p w14:paraId="2F9E5616">
            <w:pPr>
              <w:widowControl/>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2018-4-26</w:t>
            </w:r>
          </w:p>
        </w:tc>
      </w:tr>
    </w:tbl>
    <w:p w14:paraId="5181F470">
      <w:pPr>
        <w:spacing w:line="500" w:lineRule="exact"/>
        <w:rPr>
          <w:rFonts w:hint="eastAsia" w:ascii="仿宋" w:hAnsi="仿宋" w:eastAsia="仿宋" w:cs="仿宋"/>
          <w:b/>
          <w:bCs/>
          <w:sz w:val="24"/>
          <w:szCs w:val="24"/>
        </w:rPr>
      </w:pPr>
      <w:r>
        <w:rPr>
          <w:rFonts w:hint="eastAsia" w:ascii="仿宋" w:hAnsi="仿宋" w:eastAsia="仿宋" w:cs="仿宋"/>
          <w:b/>
          <w:bCs/>
          <w:sz w:val="24"/>
          <w:szCs w:val="24"/>
        </w:rPr>
        <w:t>二、维保服务内容</w:t>
      </w:r>
    </w:p>
    <w:p w14:paraId="018B3EF7">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1、设备全保服务，投标价格包括不限时人工费用和所有配件更换费用。</w:t>
      </w:r>
    </w:p>
    <w:p w14:paraId="55FB27C7">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2、所有更换的零件为合法来源的全新、原厂零件，提供零件进口报关单。</w:t>
      </w:r>
    </w:p>
    <w:p w14:paraId="1F31D0EB">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3、维保期内更换的零配件保修时间≥6个月。</w:t>
      </w:r>
    </w:p>
    <w:p w14:paraId="55287B38">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4、开机率≥95%（365天计），停机天数每超过规定天数一天保修期顺延</w:t>
      </w:r>
      <w:r>
        <w:rPr>
          <w:rFonts w:hint="eastAsia" w:ascii="仿宋" w:hAnsi="仿宋" w:eastAsia="仿宋" w:cs="仿宋"/>
          <w:sz w:val="24"/>
          <w:szCs w:val="24"/>
          <w:lang w:val="en-US" w:eastAsia="zh-CN"/>
        </w:rPr>
        <w:t>3</w:t>
      </w:r>
      <w:r>
        <w:rPr>
          <w:rFonts w:hint="eastAsia" w:ascii="仿宋" w:hAnsi="仿宋" w:eastAsia="仿宋" w:cs="仿宋"/>
          <w:sz w:val="24"/>
          <w:szCs w:val="24"/>
        </w:rPr>
        <w:t>天。</w:t>
      </w:r>
    </w:p>
    <w:p w14:paraId="1A68DDE3">
      <w:pPr>
        <w:widowControl/>
        <w:spacing w:line="360" w:lineRule="auto"/>
        <w:ind w:firstLine="480" w:firstLineChars="200"/>
        <w:jc w:val="left"/>
        <w:rPr>
          <w:rFonts w:hint="default" w:eastAsia="仿宋"/>
          <w:sz w:val="24"/>
          <w:szCs w:val="24"/>
          <w:lang w:val="en-US" w:eastAsia="zh-CN"/>
        </w:rPr>
      </w:pPr>
      <w:r>
        <w:rPr>
          <w:rFonts w:hint="eastAsia" w:ascii="仿宋" w:hAnsi="仿宋" w:eastAsia="仿宋" w:cs="仿宋"/>
          <w:sz w:val="24"/>
          <w:szCs w:val="24"/>
          <w:lang w:val="en-US" w:eastAsia="zh-CN"/>
        </w:rPr>
        <w:t xml:space="preserve">5、 </w:t>
      </w:r>
      <w:r>
        <w:rPr>
          <w:rFonts w:hint="eastAsia" w:ascii="仿宋" w:hAnsi="仿宋" w:eastAsia="仿宋" w:cs="仿宋"/>
          <w:i w:val="0"/>
          <w:color w:val="auto"/>
          <w:kern w:val="0"/>
          <w:sz w:val="24"/>
          <w:szCs w:val="24"/>
          <w:u w:val="none"/>
          <w:lang w:val="en-US" w:eastAsia="zh-CN" w:bidi="ar"/>
        </w:rPr>
        <w:t>服务期限：1年。</w:t>
      </w:r>
    </w:p>
    <w:p w14:paraId="0D0C07DC">
      <w:pPr>
        <w:spacing w:line="500" w:lineRule="exact"/>
        <w:rPr>
          <w:rFonts w:hint="eastAsia" w:ascii="仿宋" w:hAnsi="仿宋" w:eastAsia="仿宋" w:cs="仿宋"/>
          <w:b/>
          <w:bCs/>
          <w:sz w:val="24"/>
          <w:szCs w:val="24"/>
        </w:rPr>
      </w:pPr>
      <w:r>
        <w:rPr>
          <w:rFonts w:hint="eastAsia" w:ascii="仿宋" w:hAnsi="仿宋" w:eastAsia="仿宋" w:cs="仿宋"/>
          <w:b/>
          <w:bCs/>
          <w:sz w:val="24"/>
          <w:szCs w:val="24"/>
        </w:rPr>
        <w:t>三、维保服务要求</w:t>
      </w:r>
    </w:p>
    <w:p w14:paraId="219647B5">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1、定期点检服务：</w:t>
      </w:r>
    </w:p>
    <w:p w14:paraId="1D49BADB">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1.1、至少3个月1次点检服务，提供点检报告并归档到年底的服务总结中。</w:t>
      </w:r>
    </w:p>
    <w:p w14:paraId="30921DB4">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1.2、点检内容：外观检查（连接部、先端部、弯曲部、插入部、操作部）、功能检查（图像、送水、送气、吸引、角度、抬钳器、可变硬度、照明、遥控按钮）、测漏检查。</w:t>
      </w:r>
    </w:p>
    <w:p w14:paraId="708A5A6E">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2、定期巡检服务：</w:t>
      </w:r>
    </w:p>
    <w:p w14:paraId="06BC1837">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2.1、至少每月1次巡检服务，了解设备运行状况，根据现场情况针对性服务。</w:t>
      </w:r>
    </w:p>
    <w:p w14:paraId="78F998F8">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2.2、提供巡检报告并归档到年底的服务总结中。</w:t>
      </w:r>
    </w:p>
    <w:p w14:paraId="1A6E5BA1">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3、技术支持：365天提供7</w:t>
      </w:r>
      <w:r>
        <w:rPr>
          <w:rFonts w:hint="eastAsia" w:ascii="仿宋" w:hAnsi="仿宋" w:eastAsia="仿宋" w:cs="仿宋"/>
          <w:sz w:val="24"/>
          <w:szCs w:val="24"/>
          <w:lang w:val="en-US" w:eastAsia="zh-CN"/>
        </w:rPr>
        <w:t>×</w:t>
      </w:r>
      <w:r>
        <w:rPr>
          <w:rFonts w:hint="eastAsia" w:ascii="仿宋" w:hAnsi="仿宋" w:eastAsia="仿宋" w:cs="仿宋"/>
          <w:sz w:val="24"/>
          <w:szCs w:val="24"/>
        </w:rPr>
        <w:t>24小时专线电话客户服务。专人接听,并配有工程师提供指导服务。</w:t>
      </w:r>
    </w:p>
    <w:p w14:paraId="16BDFAF2">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4、备机：维修时间超过3个工作日提供原厂备机。</w:t>
      </w:r>
    </w:p>
    <w:p w14:paraId="1150C605">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5、维修响应时间：</w:t>
      </w:r>
    </w:p>
    <w:p w14:paraId="62C978D1">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5.1、报修电话后提供突发性问题的解决措施及特殊紧急的合理化处理措施，响应时间≤2h。</w:t>
      </w:r>
    </w:p>
    <w:p w14:paraId="662CE34F">
      <w:pPr>
        <w:spacing w:line="500" w:lineRule="exact"/>
        <w:ind w:firstLine="720" w:firstLineChars="300"/>
        <w:rPr>
          <w:rFonts w:hint="eastAsia" w:ascii="仿宋" w:hAnsi="仿宋" w:eastAsia="仿宋" w:cs="仿宋"/>
          <w:sz w:val="24"/>
          <w:szCs w:val="24"/>
        </w:rPr>
      </w:pPr>
      <w:r>
        <w:rPr>
          <w:rFonts w:hint="eastAsia" w:ascii="仿宋" w:hAnsi="仿宋" w:eastAsia="仿宋" w:cs="仿宋"/>
          <w:sz w:val="24"/>
          <w:szCs w:val="24"/>
        </w:rPr>
        <w:t>5.2、需要上门服务的,4小时内工程师上门服务。</w:t>
      </w:r>
    </w:p>
    <w:p w14:paraId="6319316D">
      <w:pPr>
        <w:spacing w:line="500" w:lineRule="exact"/>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rPr>
        <w:t>5.3、保证48小时内完成小故障维修。小故障维修内容：喷嘴维修、角度调整、更换弯曲橡皮、更换按钮、角度轮更换等</w:t>
      </w:r>
      <w:r>
        <w:rPr>
          <w:rFonts w:hint="eastAsia" w:ascii="仿宋" w:hAnsi="仿宋" w:eastAsia="仿宋" w:cs="仿宋"/>
          <w:sz w:val="24"/>
          <w:szCs w:val="24"/>
          <w:lang w:val="en-US" w:eastAsia="zh-CN"/>
        </w:rPr>
        <w:t>.</w:t>
      </w:r>
    </w:p>
    <w:p w14:paraId="588A19BC">
      <w:pPr>
        <w:spacing w:line="500" w:lineRule="exact"/>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5.4、保证15个工作日内完成大修理，整个插入部（包括CCD）更换、除CCD外的插入部更换及蛇管、弯曲橡皮、角度钢丝、活检管道、水汽管道整体更换</w:t>
      </w:r>
      <w:r>
        <w:rPr>
          <w:rFonts w:hint="eastAsia" w:ascii="仿宋" w:hAnsi="仿宋" w:eastAsia="仿宋" w:cs="仿宋"/>
          <w:sz w:val="24"/>
          <w:szCs w:val="24"/>
          <w:lang w:eastAsia="zh-CN"/>
        </w:rPr>
        <w:t>。</w:t>
      </w:r>
    </w:p>
    <w:p w14:paraId="450A13CB">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6、根据用户需求，可随时对维保范围内的镜子的使用、清洗和保养方法提供培训服务。</w:t>
      </w:r>
    </w:p>
    <w:p w14:paraId="2EA62C10">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7、本项目的工程师均具有原厂设备维修资质，提供原厂颁发的维修资格证书。提供维修服务工程师名单、联系方式。</w:t>
      </w:r>
    </w:p>
    <w:p w14:paraId="37F52912">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8、服务期到期前1个月，对设备进行全面性能检测和评估，出具检测评估报告，确保设备不能带病出保。</w:t>
      </w:r>
    </w:p>
    <w:p w14:paraId="53356769">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9、服务到期后，提供巡查服务总结和每次上门的服务报告，服务记录要求有服务内容及时间。</w:t>
      </w:r>
    </w:p>
    <w:p w14:paraId="42CD191C">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10、服务期内免费提供软件的更新服务。</w:t>
      </w:r>
    </w:p>
    <w:p w14:paraId="51492B93">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11、提供对全线未入保设备的保养服务。</w:t>
      </w:r>
    </w:p>
    <w:p w14:paraId="7CB38069">
      <w:pPr>
        <w:spacing w:line="500" w:lineRule="exact"/>
        <w:rPr>
          <w:rFonts w:hint="eastAsia" w:ascii="仿宋" w:hAnsi="仿宋" w:eastAsia="仿宋" w:cs="仿宋"/>
          <w:b/>
          <w:bCs/>
          <w:sz w:val="24"/>
          <w:szCs w:val="24"/>
        </w:rPr>
      </w:pPr>
      <w:r>
        <w:rPr>
          <w:rFonts w:hint="eastAsia" w:ascii="仿宋" w:hAnsi="仿宋" w:eastAsia="仿宋" w:cs="仿宋"/>
          <w:b/>
          <w:bCs/>
          <w:sz w:val="24"/>
          <w:szCs w:val="24"/>
        </w:rPr>
        <w:t>四、服务验收标准</w:t>
      </w:r>
    </w:p>
    <w:p w14:paraId="6DB2B92D">
      <w:pPr>
        <w:spacing w:line="5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符合原厂设备维修标准，满足临床使用要求，开机率≥95%，达到上述服务要求标准。</w:t>
      </w:r>
    </w:p>
    <w:p w14:paraId="645BB586">
      <w:pPr>
        <w:rPr>
          <w:rFonts w:hint="eastAsia" w:ascii="仿宋" w:hAnsi="仿宋" w:eastAsia="仿宋" w:cs="仿宋"/>
          <w:sz w:val="24"/>
          <w:szCs w:val="24"/>
          <w:lang w:eastAsia="zh-CN"/>
        </w:rPr>
      </w:pPr>
      <w:r>
        <w:rPr>
          <w:rFonts w:hint="eastAsia" w:ascii="仿宋" w:hAnsi="仿宋" w:eastAsia="仿宋" w:cs="仿宋"/>
          <w:sz w:val="24"/>
          <w:szCs w:val="24"/>
          <w:lang w:eastAsia="zh-CN"/>
        </w:rPr>
        <w:br w:type="page"/>
      </w:r>
    </w:p>
    <w:p w14:paraId="0575AEF4">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项目编号：2026-3</w:t>
      </w:r>
    </w:p>
    <w:p w14:paraId="1338AEEE">
      <w:pPr>
        <w:pStyle w:val="2"/>
        <w:tabs>
          <w:tab w:val="left" w:pos="567"/>
        </w:tabs>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费森尤斯血液透析机维保需求</w:t>
      </w:r>
    </w:p>
    <w:p w14:paraId="0BDFF16F">
      <w:pPr>
        <w:pStyle w:val="2"/>
        <w:tabs>
          <w:tab w:val="left" w:pos="567"/>
        </w:tabs>
        <w:rPr>
          <w:rFonts w:hint="eastAsia" w:ascii="仿宋" w:hAnsi="仿宋" w:eastAsia="仿宋" w:cs="仿宋"/>
          <w:b/>
          <w:bCs/>
          <w:lang w:val="en-US" w:eastAsia="zh-CN"/>
        </w:rPr>
      </w:pPr>
      <w:r>
        <w:rPr>
          <w:rFonts w:hint="eastAsia" w:ascii="仿宋" w:hAnsi="仿宋" w:eastAsia="仿宋" w:cs="仿宋"/>
          <w:b/>
          <w:bCs/>
          <w:sz w:val="24"/>
          <w:szCs w:val="24"/>
          <w:lang w:val="en-US" w:eastAsia="zh-CN"/>
        </w:rPr>
        <w:t>一、参保设备明细</w:t>
      </w:r>
    </w:p>
    <w:tbl>
      <w:tblPr>
        <w:tblStyle w:val="36"/>
        <w:tblpPr w:leftFromText="180" w:rightFromText="180" w:vertAnchor="text" w:horzAnchor="page" w:tblpX="1844" w:tblpY="124"/>
        <w:tblOverlap w:val="never"/>
        <w:tblW w:w="8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164"/>
        <w:gridCol w:w="1710"/>
        <w:gridCol w:w="1665"/>
        <w:gridCol w:w="2280"/>
      </w:tblGrid>
      <w:tr w14:paraId="42E9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870" w:type="dxa"/>
            <w:tcBorders>
              <w:top w:val="single" w:color="auto" w:sz="4" w:space="0"/>
              <w:left w:val="single" w:color="auto" w:sz="4" w:space="0"/>
              <w:bottom w:val="single" w:color="auto" w:sz="4" w:space="0"/>
              <w:right w:val="single" w:color="auto" w:sz="4" w:space="0"/>
            </w:tcBorders>
            <w:vAlign w:val="center"/>
          </w:tcPr>
          <w:p w14:paraId="4795A6AB">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2164" w:type="dxa"/>
            <w:tcBorders>
              <w:top w:val="single" w:color="auto" w:sz="4" w:space="0"/>
              <w:left w:val="single" w:color="auto" w:sz="4" w:space="0"/>
              <w:bottom w:val="single" w:color="auto" w:sz="4" w:space="0"/>
              <w:right w:val="single" w:color="auto" w:sz="4" w:space="0"/>
            </w:tcBorders>
            <w:vAlign w:val="center"/>
          </w:tcPr>
          <w:p w14:paraId="63B13915">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院产编号</w:t>
            </w:r>
          </w:p>
        </w:tc>
        <w:tc>
          <w:tcPr>
            <w:tcW w:w="1710" w:type="dxa"/>
            <w:tcBorders>
              <w:top w:val="single" w:color="auto" w:sz="4" w:space="0"/>
              <w:left w:val="single" w:color="auto" w:sz="4" w:space="0"/>
              <w:bottom w:val="single" w:color="auto" w:sz="4" w:space="0"/>
              <w:right w:val="single" w:color="auto" w:sz="4" w:space="0"/>
            </w:tcBorders>
            <w:vAlign w:val="center"/>
          </w:tcPr>
          <w:p w14:paraId="20E7B48C">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设备名称</w:t>
            </w:r>
          </w:p>
        </w:tc>
        <w:tc>
          <w:tcPr>
            <w:tcW w:w="1665" w:type="dxa"/>
            <w:tcBorders>
              <w:top w:val="single" w:color="auto" w:sz="4" w:space="0"/>
              <w:left w:val="single" w:color="auto" w:sz="4" w:space="0"/>
              <w:bottom w:val="single" w:color="auto" w:sz="4" w:space="0"/>
              <w:right w:val="single" w:color="auto" w:sz="4" w:space="0"/>
            </w:tcBorders>
            <w:vAlign w:val="center"/>
          </w:tcPr>
          <w:p w14:paraId="74061122">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规格型号</w:t>
            </w:r>
          </w:p>
        </w:tc>
        <w:tc>
          <w:tcPr>
            <w:tcW w:w="2280" w:type="dxa"/>
            <w:tcBorders>
              <w:top w:val="single" w:color="auto" w:sz="4" w:space="0"/>
              <w:left w:val="single" w:color="auto" w:sz="4" w:space="0"/>
              <w:bottom w:val="single" w:color="auto" w:sz="4" w:space="0"/>
              <w:right w:val="single" w:color="auto" w:sz="4" w:space="0"/>
            </w:tcBorders>
            <w:vAlign w:val="center"/>
          </w:tcPr>
          <w:p w14:paraId="27CC40FC">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购入日期</w:t>
            </w:r>
          </w:p>
        </w:tc>
      </w:tr>
      <w:tr w14:paraId="543C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vAlign w:val="center"/>
          </w:tcPr>
          <w:p w14:paraId="5DD15DAF">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164" w:type="dxa"/>
            <w:tcBorders>
              <w:top w:val="single" w:color="auto" w:sz="4" w:space="0"/>
              <w:left w:val="single" w:color="auto" w:sz="4" w:space="0"/>
              <w:bottom w:val="single" w:color="auto" w:sz="4" w:space="0"/>
              <w:right w:val="single" w:color="auto" w:sz="4" w:space="0"/>
            </w:tcBorders>
            <w:vAlign w:val="center"/>
          </w:tcPr>
          <w:p w14:paraId="091A88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20158164</w:t>
            </w:r>
          </w:p>
        </w:tc>
        <w:tc>
          <w:tcPr>
            <w:tcW w:w="1710" w:type="dxa"/>
            <w:tcBorders>
              <w:top w:val="single" w:color="auto" w:sz="4" w:space="0"/>
              <w:left w:val="single" w:color="auto" w:sz="4" w:space="0"/>
              <w:bottom w:val="single" w:color="auto" w:sz="4" w:space="0"/>
              <w:right w:val="single" w:color="auto" w:sz="4" w:space="0"/>
            </w:tcBorders>
            <w:vAlign w:val="center"/>
          </w:tcPr>
          <w:p w14:paraId="59F45EE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0EE9EF8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3F96000E">
            <w:pPr>
              <w:keepNext w:val="0"/>
              <w:keepLines w:val="0"/>
              <w:widowControl/>
              <w:suppressLineNumbers w:val="0"/>
              <w:jc w:val="center"/>
              <w:textAlignment w:val="center"/>
              <w:rPr>
                <w:rFonts w:hint="eastAsia" w:ascii="仿宋" w:hAnsi="仿宋" w:eastAsia="仿宋" w:cs="仿宋"/>
                <w:sz w:val="24"/>
                <w:szCs w:val="24"/>
                <w:shd w:val="clear" w:color="auto" w:fill="FFFFFF"/>
                <w:lang w:val="en-US"/>
              </w:rPr>
            </w:pPr>
            <w:r>
              <w:rPr>
                <w:rFonts w:hint="eastAsia" w:ascii="仿宋" w:hAnsi="仿宋" w:eastAsia="仿宋" w:cs="仿宋"/>
                <w:i w:val="0"/>
                <w:iCs w:val="0"/>
                <w:color w:val="000000"/>
                <w:kern w:val="0"/>
                <w:sz w:val="24"/>
                <w:szCs w:val="24"/>
                <w:u w:val="none"/>
                <w:lang w:val="en-US" w:eastAsia="zh-CN" w:bidi="ar"/>
              </w:rPr>
              <w:t>2015-12-21</w:t>
            </w:r>
          </w:p>
        </w:tc>
      </w:tr>
      <w:tr w14:paraId="704D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vAlign w:val="center"/>
          </w:tcPr>
          <w:p w14:paraId="66BD270B">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164" w:type="dxa"/>
            <w:tcBorders>
              <w:top w:val="single" w:color="auto" w:sz="4" w:space="0"/>
              <w:left w:val="single" w:color="auto" w:sz="4" w:space="0"/>
              <w:bottom w:val="single" w:color="auto" w:sz="4" w:space="0"/>
              <w:right w:val="single" w:color="auto" w:sz="4" w:space="0"/>
            </w:tcBorders>
            <w:vAlign w:val="center"/>
          </w:tcPr>
          <w:p w14:paraId="432B7C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20188733</w:t>
            </w:r>
          </w:p>
        </w:tc>
        <w:tc>
          <w:tcPr>
            <w:tcW w:w="1710" w:type="dxa"/>
            <w:tcBorders>
              <w:top w:val="single" w:color="auto" w:sz="4" w:space="0"/>
              <w:left w:val="single" w:color="auto" w:sz="4" w:space="0"/>
              <w:bottom w:val="single" w:color="auto" w:sz="4" w:space="0"/>
              <w:right w:val="single" w:color="auto" w:sz="4" w:space="0"/>
            </w:tcBorders>
            <w:vAlign w:val="center"/>
          </w:tcPr>
          <w:p w14:paraId="7650629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04E33FA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1D0CD83C">
            <w:pPr>
              <w:keepNext w:val="0"/>
              <w:keepLines w:val="0"/>
              <w:widowControl/>
              <w:suppressLineNumbers w:val="0"/>
              <w:jc w:val="center"/>
              <w:textAlignment w:val="center"/>
              <w:rPr>
                <w:rFonts w:hint="eastAsia" w:ascii="仿宋" w:hAnsi="仿宋" w:eastAsia="仿宋" w:cs="仿宋"/>
                <w:sz w:val="24"/>
                <w:szCs w:val="24"/>
                <w:shd w:val="clear" w:color="auto" w:fill="FFFFFF"/>
                <w:lang w:val="en-US"/>
              </w:rPr>
            </w:pPr>
            <w:r>
              <w:rPr>
                <w:rFonts w:hint="eastAsia" w:ascii="仿宋" w:hAnsi="仿宋" w:eastAsia="仿宋" w:cs="仿宋"/>
                <w:i w:val="0"/>
                <w:iCs w:val="0"/>
                <w:color w:val="000000"/>
                <w:kern w:val="0"/>
                <w:sz w:val="24"/>
                <w:szCs w:val="24"/>
                <w:u w:val="none"/>
                <w:lang w:val="en-US" w:eastAsia="zh-CN" w:bidi="ar"/>
              </w:rPr>
              <w:t>2018-3-27</w:t>
            </w:r>
          </w:p>
        </w:tc>
      </w:tr>
      <w:tr w14:paraId="5844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6DA0CA18">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164" w:type="dxa"/>
            <w:tcBorders>
              <w:top w:val="single" w:color="auto" w:sz="4" w:space="0"/>
              <w:left w:val="single" w:color="auto" w:sz="4" w:space="0"/>
              <w:bottom w:val="single" w:color="auto" w:sz="4" w:space="0"/>
              <w:right w:val="single" w:color="auto" w:sz="4" w:space="0"/>
            </w:tcBorders>
            <w:vAlign w:val="center"/>
          </w:tcPr>
          <w:p w14:paraId="76A8972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20188961</w:t>
            </w:r>
          </w:p>
        </w:tc>
        <w:tc>
          <w:tcPr>
            <w:tcW w:w="1710" w:type="dxa"/>
            <w:tcBorders>
              <w:top w:val="single" w:color="auto" w:sz="4" w:space="0"/>
              <w:left w:val="single" w:color="auto" w:sz="4" w:space="0"/>
              <w:bottom w:val="single" w:color="auto" w:sz="4" w:space="0"/>
              <w:right w:val="single" w:color="auto" w:sz="4" w:space="0"/>
            </w:tcBorders>
            <w:vAlign w:val="center"/>
          </w:tcPr>
          <w:p w14:paraId="3CBCC63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310CBAE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506A9C49">
            <w:pPr>
              <w:keepNext w:val="0"/>
              <w:keepLines w:val="0"/>
              <w:widowControl/>
              <w:suppressLineNumbers w:val="0"/>
              <w:jc w:val="center"/>
              <w:textAlignment w:val="center"/>
              <w:rPr>
                <w:rFonts w:hint="eastAsia" w:ascii="仿宋" w:hAnsi="仿宋" w:eastAsia="仿宋" w:cs="仿宋"/>
                <w:sz w:val="24"/>
                <w:szCs w:val="24"/>
                <w:shd w:val="clear" w:color="auto" w:fill="FFFFFF"/>
                <w:lang w:val="en-US"/>
              </w:rPr>
            </w:pPr>
            <w:r>
              <w:rPr>
                <w:rFonts w:hint="eastAsia" w:ascii="仿宋" w:hAnsi="仿宋" w:eastAsia="仿宋" w:cs="仿宋"/>
                <w:i w:val="0"/>
                <w:iCs w:val="0"/>
                <w:color w:val="000000"/>
                <w:kern w:val="0"/>
                <w:sz w:val="24"/>
                <w:szCs w:val="24"/>
                <w:u w:val="none"/>
                <w:lang w:val="en-US" w:eastAsia="zh-CN" w:bidi="ar"/>
              </w:rPr>
              <w:t>2018-11-30</w:t>
            </w:r>
          </w:p>
        </w:tc>
      </w:tr>
      <w:tr w14:paraId="33F2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3F38707E">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2164" w:type="dxa"/>
            <w:tcBorders>
              <w:top w:val="single" w:color="auto" w:sz="4" w:space="0"/>
              <w:left w:val="single" w:color="auto" w:sz="4" w:space="0"/>
              <w:bottom w:val="single" w:color="auto" w:sz="4" w:space="0"/>
              <w:right w:val="single" w:color="auto" w:sz="4" w:space="0"/>
            </w:tcBorders>
            <w:vAlign w:val="center"/>
          </w:tcPr>
          <w:p w14:paraId="4DF735F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20188962</w:t>
            </w:r>
          </w:p>
        </w:tc>
        <w:tc>
          <w:tcPr>
            <w:tcW w:w="1710" w:type="dxa"/>
            <w:tcBorders>
              <w:top w:val="single" w:color="auto" w:sz="4" w:space="0"/>
              <w:left w:val="single" w:color="auto" w:sz="4" w:space="0"/>
              <w:bottom w:val="single" w:color="auto" w:sz="4" w:space="0"/>
              <w:right w:val="single" w:color="auto" w:sz="4" w:space="0"/>
            </w:tcBorders>
            <w:vAlign w:val="center"/>
          </w:tcPr>
          <w:p w14:paraId="1FDE9F4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3A91FA8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D44F7AB">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336E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6C24B494">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2164" w:type="dxa"/>
            <w:tcBorders>
              <w:top w:val="single" w:color="auto" w:sz="4" w:space="0"/>
              <w:left w:val="single" w:color="auto" w:sz="4" w:space="0"/>
              <w:bottom w:val="single" w:color="auto" w:sz="4" w:space="0"/>
              <w:right w:val="single" w:color="auto" w:sz="4" w:space="0"/>
            </w:tcBorders>
            <w:vAlign w:val="center"/>
          </w:tcPr>
          <w:p w14:paraId="78762DD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20188963</w:t>
            </w:r>
          </w:p>
        </w:tc>
        <w:tc>
          <w:tcPr>
            <w:tcW w:w="1710" w:type="dxa"/>
            <w:tcBorders>
              <w:top w:val="single" w:color="auto" w:sz="4" w:space="0"/>
              <w:left w:val="single" w:color="auto" w:sz="4" w:space="0"/>
              <w:bottom w:val="single" w:color="auto" w:sz="4" w:space="0"/>
              <w:right w:val="single" w:color="auto" w:sz="4" w:space="0"/>
            </w:tcBorders>
            <w:vAlign w:val="center"/>
          </w:tcPr>
          <w:p w14:paraId="68CA374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30B7571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493EA7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194E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282EA3E2">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2164" w:type="dxa"/>
            <w:tcBorders>
              <w:top w:val="single" w:color="auto" w:sz="4" w:space="0"/>
              <w:left w:val="single" w:color="auto" w:sz="4" w:space="0"/>
              <w:bottom w:val="single" w:color="auto" w:sz="4" w:space="0"/>
              <w:right w:val="single" w:color="auto" w:sz="4" w:space="0"/>
            </w:tcBorders>
            <w:vAlign w:val="center"/>
          </w:tcPr>
          <w:p w14:paraId="20F484E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20188964</w:t>
            </w:r>
          </w:p>
        </w:tc>
        <w:tc>
          <w:tcPr>
            <w:tcW w:w="1710" w:type="dxa"/>
            <w:tcBorders>
              <w:top w:val="single" w:color="auto" w:sz="4" w:space="0"/>
              <w:left w:val="single" w:color="auto" w:sz="4" w:space="0"/>
              <w:bottom w:val="single" w:color="auto" w:sz="4" w:space="0"/>
              <w:right w:val="single" w:color="auto" w:sz="4" w:space="0"/>
            </w:tcBorders>
            <w:vAlign w:val="center"/>
          </w:tcPr>
          <w:p w14:paraId="5F9B2AD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5EC8732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4AF62CE1">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4723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7293E510">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2164" w:type="dxa"/>
            <w:tcBorders>
              <w:top w:val="single" w:color="auto" w:sz="4" w:space="0"/>
              <w:left w:val="single" w:color="auto" w:sz="4" w:space="0"/>
              <w:bottom w:val="single" w:color="auto" w:sz="4" w:space="0"/>
              <w:right w:val="single" w:color="auto" w:sz="4" w:space="0"/>
            </w:tcBorders>
            <w:vAlign w:val="center"/>
          </w:tcPr>
          <w:p w14:paraId="0126286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20188965</w:t>
            </w:r>
          </w:p>
        </w:tc>
        <w:tc>
          <w:tcPr>
            <w:tcW w:w="1710" w:type="dxa"/>
            <w:tcBorders>
              <w:top w:val="single" w:color="auto" w:sz="4" w:space="0"/>
              <w:left w:val="single" w:color="auto" w:sz="4" w:space="0"/>
              <w:bottom w:val="single" w:color="auto" w:sz="4" w:space="0"/>
              <w:right w:val="single" w:color="auto" w:sz="4" w:space="0"/>
            </w:tcBorders>
            <w:vAlign w:val="center"/>
          </w:tcPr>
          <w:p w14:paraId="2FE9EAE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3BE5DC8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7C497A32">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4D12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1B2EB32A">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2164" w:type="dxa"/>
            <w:tcBorders>
              <w:top w:val="single" w:color="auto" w:sz="4" w:space="0"/>
              <w:left w:val="single" w:color="auto" w:sz="4" w:space="0"/>
              <w:bottom w:val="single" w:color="auto" w:sz="4" w:space="0"/>
              <w:right w:val="single" w:color="auto" w:sz="4" w:space="0"/>
            </w:tcBorders>
            <w:vAlign w:val="center"/>
          </w:tcPr>
          <w:p w14:paraId="2CE86B1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20188966</w:t>
            </w:r>
          </w:p>
        </w:tc>
        <w:tc>
          <w:tcPr>
            <w:tcW w:w="1710" w:type="dxa"/>
            <w:tcBorders>
              <w:top w:val="single" w:color="auto" w:sz="4" w:space="0"/>
              <w:left w:val="single" w:color="auto" w:sz="4" w:space="0"/>
              <w:bottom w:val="single" w:color="auto" w:sz="4" w:space="0"/>
              <w:right w:val="single" w:color="auto" w:sz="4" w:space="0"/>
            </w:tcBorders>
            <w:vAlign w:val="center"/>
          </w:tcPr>
          <w:p w14:paraId="6B622A9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300A15F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DF9767B">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16B3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30A9E331">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2164" w:type="dxa"/>
            <w:tcBorders>
              <w:top w:val="single" w:color="auto" w:sz="4" w:space="0"/>
              <w:left w:val="single" w:color="auto" w:sz="4" w:space="0"/>
              <w:bottom w:val="single" w:color="auto" w:sz="4" w:space="0"/>
              <w:right w:val="single" w:color="auto" w:sz="4" w:space="0"/>
            </w:tcBorders>
            <w:shd w:val="clear" w:color="auto" w:fill="auto"/>
            <w:vAlign w:val="center"/>
          </w:tcPr>
          <w:p w14:paraId="3DFA3A0E">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20188967</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7B1251B9">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shd w:val="clear" w:color="auto" w:fill="auto"/>
            <w:vAlign w:val="center"/>
          </w:tcPr>
          <w:p w14:paraId="0153C062">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shd w:val="clear" w:color="auto" w:fill="auto"/>
            <w:vAlign w:val="center"/>
          </w:tcPr>
          <w:p w14:paraId="48510B0E">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2018-11-30</w:t>
            </w:r>
          </w:p>
        </w:tc>
      </w:tr>
      <w:tr w14:paraId="2794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0226D27F">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2164" w:type="dxa"/>
            <w:tcBorders>
              <w:top w:val="single" w:color="auto" w:sz="4" w:space="0"/>
              <w:left w:val="single" w:color="auto" w:sz="4" w:space="0"/>
              <w:bottom w:val="single" w:color="auto" w:sz="4" w:space="0"/>
              <w:right w:val="single" w:color="auto" w:sz="4" w:space="0"/>
            </w:tcBorders>
            <w:vAlign w:val="center"/>
          </w:tcPr>
          <w:p w14:paraId="0456C436">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20188968</w:t>
            </w:r>
          </w:p>
        </w:tc>
        <w:tc>
          <w:tcPr>
            <w:tcW w:w="1710" w:type="dxa"/>
            <w:tcBorders>
              <w:top w:val="single" w:color="auto" w:sz="4" w:space="0"/>
              <w:left w:val="single" w:color="auto" w:sz="4" w:space="0"/>
              <w:bottom w:val="single" w:color="auto" w:sz="4" w:space="0"/>
              <w:right w:val="single" w:color="auto" w:sz="4" w:space="0"/>
            </w:tcBorders>
            <w:vAlign w:val="center"/>
          </w:tcPr>
          <w:p w14:paraId="0B6A892F">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7EE8CF55">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57A380B">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516E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53D093F6">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2164" w:type="dxa"/>
            <w:tcBorders>
              <w:top w:val="single" w:color="auto" w:sz="4" w:space="0"/>
              <w:left w:val="single" w:color="auto" w:sz="4" w:space="0"/>
              <w:bottom w:val="single" w:color="auto" w:sz="4" w:space="0"/>
              <w:right w:val="single" w:color="auto" w:sz="4" w:space="0"/>
            </w:tcBorders>
            <w:vAlign w:val="center"/>
          </w:tcPr>
          <w:p w14:paraId="6552052D">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20188969</w:t>
            </w:r>
          </w:p>
        </w:tc>
        <w:tc>
          <w:tcPr>
            <w:tcW w:w="1710" w:type="dxa"/>
            <w:tcBorders>
              <w:top w:val="single" w:color="auto" w:sz="4" w:space="0"/>
              <w:left w:val="single" w:color="auto" w:sz="4" w:space="0"/>
              <w:bottom w:val="single" w:color="auto" w:sz="4" w:space="0"/>
              <w:right w:val="single" w:color="auto" w:sz="4" w:space="0"/>
            </w:tcBorders>
            <w:vAlign w:val="center"/>
          </w:tcPr>
          <w:p w14:paraId="690A584D">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4DD8509D">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3983732E">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6BD7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27ADFD15">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2164" w:type="dxa"/>
            <w:tcBorders>
              <w:top w:val="single" w:color="auto" w:sz="4" w:space="0"/>
              <w:left w:val="single" w:color="auto" w:sz="4" w:space="0"/>
              <w:bottom w:val="single" w:color="auto" w:sz="4" w:space="0"/>
              <w:right w:val="single" w:color="auto" w:sz="4" w:space="0"/>
            </w:tcBorders>
            <w:vAlign w:val="center"/>
          </w:tcPr>
          <w:p w14:paraId="29114392">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20188970</w:t>
            </w:r>
          </w:p>
        </w:tc>
        <w:tc>
          <w:tcPr>
            <w:tcW w:w="1710" w:type="dxa"/>
            <w:tcBorders>
              <w:top w:val="single" w:color="auto" w:sz="4" w:space="0"/>
              <w:left w:val="single" w:color="auto" w:sz="4" w:space="0"/>
              <w:bottom w:val="single" w:color="auto" w:sz="4" w:space="0"/>
              <w:right w:val="single" w:color="auto" w:sz="4" w:space="0"/>
            </w:tcBorders>
            <w:vAlign w:val="center"/>
          </w:tcPr>
          <w:p w14:paraId="6522D6B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017702D3">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7D6A0612">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386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15EDA316">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2164" w:type="dxa"/>
            <w:tcBorders>
              <w:top w:val="single" w:color="auto" w:sz="4" w:space="0"/>
              <w:left w:val="single" w:color="auto" w:sz="4" w:space="0"/>
              <w:bottom w:val="single" w:color="auto" w:sz="4" w:space="0"/>
              <w:right w:val="single" w:color="auto" w:sz="4" w:space="0"/>
            </w:tcBorders>
            <w:vAlign w:val="center"/>
          </w:tcPr>
          <w:p w14:paraId="1EACEEEE">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20188971</w:t>
            </w:r>
          </w:p>
        </w:tc>
        <w:tc>
          <w:tcPr>
            <w:tcW w:w="1710" w:type="dxa"/>
            <w:tcBorders>
              <w:top w:val="single" w:color="auto" w:sz="4" w:space="0"/>
              <w:left w:val="single" w:color="auto" w:sz="4" w:space="0"/>
              <w:bottom w:val="single" w:color="auto" w:sz="4" w:space="0"/>
              <w:right w:val="single" w:color="auto" w:sz="4" w:space="0"/>
            </w:tcBorders>
            <w:vAlign w:val="center"/>
          </w:tcPr>
          <w:p w14:paraId="3E6E1E2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7BB894AE">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6ADE66DA">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1B03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6FC52AC0">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2164" w:type="dxa"/>
            <w:tcBorders>
              <w:top w:val="single" w:color="auto" w:sz="4" w:space="0"/>
              <w:left w:val="single" w:color="auto" w:sz="4" w:space="0"/>
              <w:bottom w:val="single" w:color="auto" w:sz="4" w:space="0"/>
              <w:right w:val="single" w:color="auto" w:sz="4" w:space="0"/>
            </w:tcBorders>
            <w:vAlign w:val="center"/>
          </w:tcPr>
          <w:p w14:paraId="5695912C">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20188972</w:t>
            </w:r>
          </w:p>
        </w:tc>
        <w:tc>
          <w:tcPr>
            <w:tcW w:w="1710" w:type="dxa"/>
            <w:tcBorders>
              <w:top w:val="single" w:color="auto" w:sz="4" w:space="0"/>
              <w:left w:val="single" w:color="auto" w:sz="4" w:space="0"/>
              <w:bottom w:val="single" w:color="auto" w:sz="4" w:space="0"/>
              <w:right w:val="single" w:color="auto" w:sz="4" w:space="0"/>
            </w:tcBorders>
            <w:vAlign w:val="center"/>
          </w:tcPr>
          <w:p w14:paraId="5F671C32">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6792DE7F">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1D15D0BB">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39A5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13752DFE">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2164" w:type="dxa"/>
            <w:tcBorders>
              <w:top w:val="single" w:color="auto" w:sz="4" w:space="0"/>
              <w:left w:val="single" w:color="auto" w:sz="4" w:space="0"/>
              <w:bottom w:val="single" w:color="auto" w:sz="4" w:space="0"/>
              <w:right w:val="single" w:color="auto" w:sz="4" w:space="0"/>
            </w:tcBorders>
            <w:vAlign w:val="center"/>
          </w:tcPr>
          <w:p w14:paraId="1ADAC8B3">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20188973</w:t>
            </w:r>
          </w:p>
        </w:tc>
        <w:tc>
          <w:tcPr>
            <w:tcW w:w="1710" w:type="dxa"/>
            <w:tcBorders>
              <w:top w:val="single" w:color="auto" w:sz="4" w:space="0"/>
              <w:left w:val="single" w:color="auto" w:sz="4" w:space="0"/>
              <w:bottom w:val="single" w:color="auto" w:sz="4" w:space="0"/>
              <w:right w:val="single" w:color="auto" w:sz="4" w:space="0"/>
            </w:tcBorders>
            <w:vAlign w:val="center"/>
          </w:tcPr>
          <w:p w14:paraId="77EA8464">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1536CEF3">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D0B130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6626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6A56860A">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2164" w:type="dxa"/>
            <w:tcBorders>
              <w:top w:val="single" w:color="auto" w:sz="4" w:space="0"/>
              <w:left w:val="single" w:color="auto" w:sz="4" w:space="0"/>
              <w:bottom w:val="single" w:color="auto" w:sz="4" w:space="0"/>
              <w:right w:val="single" w:color="auto" w:sz="4" w:space="0"/>
            </w:tcBorders>
            <w:vAlign w:val="center"/>
          </w:tcPr>
          <w:p w14:paraId="7DA8976F">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20188974</w:t>
            </w:r>
          </w:p>
        </w:tc>
        <w:tc>
          <w:tcPr>
            <w:tcW w:w="1710" w:type="dxa"/>
            <w:tcBorders>
              <w:top w:val="single" w:color="auto" w:sz="4" w:space="0"/>
              <w:left w:val="single" w:color="auto" w:sz="4" w:space="0"/>
              <w:bottom w:val="single" w:color="auto" w:sz="4" w:space="0"/>
              <w:right w:val="single" w:color="auto" w:sz="4" w:space="0"/>
            </w:tcBorders>
            <w:vAlign w:val="center"/>
          </w:tcPr>
          <w:p w14:paraId="1461204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6D1FF3D2">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7DD9A9AF">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1FA6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tcPr>
          <w:p w14:paraId="20FA6E24">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2164" w:type="dxa"/>
            <w:tcBorders>
              <w:top w:val="single" w:color="auto" w:sz="4" w:space="0"/>
              <w:left w:val="single" w:color="auto" w:sz="4" w:space="0"/>
              <w:bottom w:val="single" w:color="auto" w:sz="4" w:space="0"/>
              <w:right w:val="single" w:color="auto" w:sz="4" w:space="0"/>
            </w:tcBorders>
            <w:vAlign w:val="center"/>
          </w:tcPr>
          <w:p w14:paraId="589475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20188975</w:t>
            </w:r>
          </w:p>
        </w:tc>
        <w:tc>
          <w:tcPr>
            <w:tcW w:w="1710" w:type="dxa"/>
            <w:tcBorders>
              <w:top w:val="single" w:color="auto" w:sz="4" w:space="0"/>
              <w:left w:val="single" w:color="auto" w:sz="4" w:space="0"/>
              <w:bottom w:val="single" w:color="auto" w:sz="4" w:space="0"/>
              <w:right w:val="single" w:color="auto" w:sz="4" w:space="0"/>
            </w:tcBorders>
            <w:vAlign w:val="center"/>
          </w:tcPr>
          <w:p w14:paraId="6A9616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68E9E3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052F7A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2018-11-30</w:t>
            </w:r>
          </w:p>
        </w:tc>
      </w:tr>
      <w:tr w14:paraId="7986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Borders>
              <w:top w:val="single" w:color="auto" w:sz="4" w:space="0"/>
              <w:left w:val="single" w:color="auto" w:sz="4" w:space="0"/>
              <w:bottom w:val="single" w:color="auto" w:sz="4" w:space="0"/>
              <w:right w:val="single" w:color="auto" w:sz="4" w:space="0"/>
            </w:tcBorders>
            <w:vAlign w:val="center"/>
          </w:tcPr>
          <w:p w14:paraId="13F576FB">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2164" w:type="dxa"/>
            <w:tcBorders>
              <w:top w:val="single" w:color="auto" w:sz="4" w:space="0"/>
              <w:left w:val="single" w:color="auto" w:sz="4" w:space="0"/>
              <w:bottom w:val="single" w:color="auto" w:sz="4" w:space="0"/>
              <w:right w:val="single" w:color="auto" w:sz="4" w:space="0"/>
            </w:tcBorders>
            <w:vAlign w:val="center"/>
          </w:tcPr>
          <w:p w14:paraId="5F56F014">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20188976</w:t>
            </w:r>
          </w:p>
        </w:tc>
        <w:tc>
          <w:tcPr>
            <w:tcW w:w="1710" w:type="dxa"/>
            <w:tcBorders>
              <w:top w:val="single" w:color="auto" w:sz="4" w:space="0"/>
              <w:left w:val="single" w:color="auto" w:sz="4" w:space="0"/>
              <w:bottom w:val="single" w:color="auto" w:sz="4" w:space="0"/>
              <w:right w:val="single" w:color="auto" w:sz="4" w:space="0"/>
            </w:tcBorders>
            <w:vAlign w:val="center"/>
          </w:tcPr>
          <w:p w14:paraId="25450715">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642D85F8">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41797706">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r w14:paraId="5544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870" w:type="dxa"/>
            <w:tcBorders>
              <w:top w:val="single" w:color="auto" w:sz="4" w:space="0"/>
              <w:left w:val="single" w:color="auto" w:sz="4" w:space="0"/>
              <w:bottom w:val="single" w:color="auto" w:sz="4" w:space="0"/>
              <w:right w:val="single" w:color="auto" w:sz="4" w:space="0"/>
            </w:tcBorders>
          </w:tcPr>
          <w:p w14:paraId="2ACD97B7">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2164" w:type="dxa"/>
            <w:tcBorders>
              <w:top w:val="single" w:color="auto" w:sz="4" w:space="0"/>
              <w:left w:val="single" w:color="auto" w:sz="4" w:space="0"/>
              <w:bottom w:val="single" w:color="auto" w:sz="4" w:space="0"/>
              <w:right w:val="single" w:color="auto" w:sz="4" w:space="0"/>
            </w:tcBorders>
            <w:vAlign w:val="center"/>
          </w:tcPr>
          <w:p w14:paraId="3030E698">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20188977</w:t>
            </w:r>
          </w:p>
        </w:tc>
        <w:tc>
          <w:tcPr>
            <w:tcW w:w="1710" w:type="dxa"/>
            <w:tcBorders>
              <w:top w:val="single" w:color="auto" w:sz="4" w:space="0"/>
              <w:left w:val="single" w:color="auto" w:sz="4" w:space="0"/>
              <w:bottom w:val="single" w:color="auto" w:sz="4" w:space="0"/>
              <w:right w:val="single" w:color="auto" w:sz="4" w:space="0"/>
            </w:tcBorders>
            <w:vAlign w:val="center"/>
          </w:tcPr>
          <w:p w14:paraId="2C4204D9">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665" w:type="dxa"/>
            <w:tcBorders>
              <w:top w:val="single" w:color="auto" w:sz="4" w:space="0"/>
              <w:left w:val="single" w:color="auto" w:sz="4" w:space="0"/>
              <w:bottom w:val="single" w:color="auto" w:sz="4" w:space="0"/>
              <w:right w:val="single" w:color="auto" w:sz="4" w:space="0"/>
            </w:tcBorders>
            <w:vAlign w:val="center"/>
          </w:tcPr>
          <w:p w14:paraId="7BC0C99A">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4008S</w:t>
            </w:r>
          </w:p>
        </w:tc>
        <w:tc>
          <w:tcPr>
            <w:tcW w:w="2280" w:type="dxa"/>
            <w:tcBorders>
              <w:top w:val="single" w:color="auto" w:sz="4" w:space="0"/>
              <w:left w:val="single" w:color="auto" w:sz="4" w:space="0"/>
              <w:bottom w:val="single" w:color="auto" w:sz="4" w:space="0"/>
              <w:right w:val="single" w:color="auto" w:sz="4" w:space="0"/>
            </w:tcBorders>
            <w:vAlign w:val="center"/>
          </w:tcPr>
          <w:p w14:paraId="2E0311CE">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2018-11-30</w:t>
            </w:r>
          </w:p>
        </w:tc>
      </w:tr>
    </w:tbl>
    <w:p w14:paraId="20B5BB14">
      <w:pPr>
        <w:widowControl/>
        <w:numPr>
          <w:ilvl w:val="0"/>
          <w:numId w:val="0"/>
        </w:numPr>
        <w:spacing w:line="360" w:lineRule="auto"/>
        <w:jc w:val="left"/>
        <w:rPr>
          <w:rFonts w:hint="eastAsia" w:ascii="仿宋" w:hAnsi="仿宋" w:eastAsia="仿宋" w:cs="仿宋"/>
          <w:b/>
          <w:bCs/>
          <w:sz w:val="24"/>
          <w:lang w:val="en-US" w:eastAsia="zh-CN"/>
        </w:rPr>
      </w:pPr>
    </w:p>
    <w:p w14:paraId="0CFC9927">
      <w:pPr>
        <w:widowControl/>
        <w:numPr>
          <w:ilvl w:val="0"/>
          <w:numId w:val="0"/>
        </w:numPr>
        <w:spacing w:line="360" w:lineRule="auto"/>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二、</w:t>
      </w:r>
      <w:r>
        <w:rPr>
          <w:rFonts w:hint="eastAsia" w:ascii="仿宋" w:hAnsi="仿宋" w:eastAsia="仿宋" w:cs="仿宋"/>
          <w:b/>
          <w:bCs/>
          <w:sz w:val="24"/>
        </w:rPr>
        <w:t>维保服务</w:t>
      </w:r>
      <w:r>
        <w:rPr>
          <w:rFonts w:hint="eastAsia" w:ascii="仿宋" w:hAnsi="仿宋" w:eastAsia="仿宋" w:cs="仿宋"/>
          <w:b/>
          <w:bCs/>
          <w:sz w:val="24"/>
          <w:lang w:val="en-US" w:eastAsia="zh-CN"/>
        </w:rPr>
        <w:t>要求</w:t>
      </w:r>
    </w:p>
    <w:p w14:paraId="7C7E7100">
      <w:pPr>
        <w:widowControl/>
        <w:spacing w:line="360" w:lineRule="auto"/>
        <w:ind w:firstLine="480" w:firstLineChars="200"/>
        <w:jc w:val="left"/>
        <w:rPr>
          <w:rFonts w:hint="default" w:eastAsia="仿宋"/>
          <w:sz w:val="24"/>
          <w:szCs w:val="24"/>
          <w:lang w:val="en-US" w:eastAsia="zh-CN"/>
        </w:rPr>
      </w:pPr>
      <w:bookmarkStart w:id="95" w:name="_Hlk167892076"/>
      <w:r>
        <w:rPr>
          <w:rFonts w:hint="eastAsia" w:ascii="仿宋" w:hAnsi="仿宋" w:eastAsia="仿宋" w:cs="仿宋"/>
          <w:sz w:val="24"/>
          <w:szCs w:val="24"/>
          <w:lang w:val="en-US" w:eastAsia="zh-CN"/>
        </w:rPr>
        <w:t xml:space="preserve">1、 </w:t>
      </w:r>
      <w:r>
        <w:rPr>
          <w:rFonts w:hint="eastAsia" w:ascii="仿宋" w:hAnsi="仿宋" w:eastAsia="仿宋" w:cs="仿宋"/>
          <w:i w:val="0"/>
          <w:color w:val="auto"/>
          <w:kern w:val="0"/>
          <w:sz w:val="24"/>
          <w:szCs w:val="24"/>
          <w:u w:val="none"/>
          <w:lang w:val="en-US" w:eastAsia="zh-CN" w:bidi="ar"/>
        </w:rPr>
        <w:t>服务期限：1年。</w:t>
      </w:r>
    </w:p>
    <w:p w14:paraId="0EBDE548">
      <w:pPr>
        <w:widowControl/>
        <w:spacing w:line="360" w:lineRule="auto"/>
        <w:ind w:firstLine="480" w:firstLineChars="200"/>
        <w:jc w:val="left"/>
        <w:rPr>
          <w:rFonts w:hint="eastAsia" w:ascii="仿宋" w:hAnsi="仿宋" w:eastAsia="仿宋" w:cs="仿宋"/>
          <w:sz w:val="24"/>
          <w:highlight w:val="none"/>
        </w:rPr>
      </w:pPr>
    </w:p>
    <w:p w14:paraId="4E88E1CC">
      <w:pPr>
        <w:widowControl/>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、最终服务商提供19台费森尤斯血液透析机的全保服务。投标价格包括不限时人工费用和所有配件更换费用、一年不少于两次（每半年不少于一次）的全面维护保养服务费用。</w:t>
      </w:r>
      <w:r>
        <w:rPr>
          <w:rFonts w:hint="eastAsia" w:ascii="仿宋" w:hAnsi="仿宋" w:eastAsia="仿宋" w:cs="仿宋"/>
          <w:sz w:val="24"/>
          <w:szCs w:val="24"/>
        </w:rPr>
        <w:t>维保期内更换的零配件保修时间</w:t>
      </w:r>
      <w:r>
        <w:rPr>
          <w:rFonts w:hint="eastAsia" w:ascii="仿宋" w:hAnsi="仿宋" w:eastAsia="仿宋" w:cs="仿宋"/>
          <w:sz w:val="24"/>
          <w:szCs w:val="24"/>
          <w:lang w:val="en-US" w:eastAsia="zh-CN"/>
        </w:rPr>
        <w:t>≥6个月</w:t>
      </w:r>
      <w:r>
        <w:rPr>
          <w:rFonts w:hint="eastAsia" w:ascii="仿宋" w:hAnsi="仿宋" w:eastAsia="仿宋" w:cs="仿宋"/>
          <w:sz w:val="24"/>
          <w:szCs w:val="24"/>
        </w:rPr>
        <w:t>。</w:t>
      </w:r>
    </w:p>
    <w:p w14:paraId="0F7901DE">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、开机率≥95%（365天计），停机天数每超过规定天数一天保修期顺延</w:t>
      </w:r>
      <w:r>
        <w:rPr>
          <w:rFonts w:hint="eastAsia" w:ascii="仿宋" w:hAnsi="仿宋" w:eastAsia="仿宋" w:cs="仿宋"/>
          <w:sz w:val="24"/>
          <w:lang w:val="en-US" w:eastAsia="zh-CN"/>
        </w:rPr>
        <w:t>3</w:t>
      </w:r>
      <w:r>
        <w:rPr>
          <w:rFonts w:hint="eastAsia" w:ascii="仿宋" w:hAnsi="仿宋" w:eastAsia="仿宋" w:cs="仿宋"/>
          <w:sz w:val="24"/>
        </w:rPr>
        <w:t>天。</w:t>
      </w:r>
    </w:p>
    <w:bookmarkEnd w:id="95"/>
    <w:p w14:paraId="266D7D8C">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本地配备≥2名维修工程师（具备原产维修培训合格证书），提供相关人员资质证明材料、姓名、相关联系方式</w:t>
      </w:r>
      <w:r>
        <w:rPr>
          <w:rFonts w:hint="eastAsia" w:ascii="仿宋" w:hAnsi="仿宋" w:eastAsia="仿宋" w:cs="仿宋"/>
          <w:sz w:val="24"/>
          <w:lang w:eastAsia="zh-CN"/>
        </w:rPr>
        <w:t>，</w:t>
      </w:r>
      <w:r>
        <w:rPr>
          <w:rFonts w:hint="eastAsia" w:ascii="仿宋" w:hAnsi="仿宋" w:eastAsia="仿宋" w:cs="仿宋"/>
          <w:sz w:val="24"/>
        </w:rPr>
        <w:t>同时提供负责此项目的联系人。</w:t>
      </w:r>
    </w:p>
    <w:p w14:paraId="0060E1A1">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5、必要时设</w:t>
      </w:r>
      <w:r>
        <w:rPr>
          <w:rFonts w:hint="eastAsia" w:ascii="仿宋" w:hAnsi="仿宋" w:eastAsia="仿宋" w:cs="仿宋"/>
          <w:sz w:val="24"/>
        </w:rPr>
        <w:t>备保修购买方可直接联系费森尤斯中国技术支持团队寻求解决方案。</w:t>
      </w:r>
    </w:p>
    <w:p w14:paraId="60F2422E">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最终服务商提供合法、合格、全新的零配件，同时享有对被替换的零配件的处置权。</w:t>
      </w:r>
    </w:p>
    <w:p w14:paraId="1421B9C3">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每次服务完成后，签署书面的服务完成确认。</w:t>
      </w:r>
    </w:p>
    <w:p w14:paraId="32AAE4DA">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5、每年提供≥2次（每半年不少于一次）的全面维护保养，并提供保养报告单；定期的维护保养服务包括设备的安全检查、设备清洁保养、性能测试、运行状态检查</w:t>
      </w:r>
      <w:r>
        <w:rPr>
          <w:rFonts w:hint="eastAsia" w:ascii="仿宋" w:hAnsi="仿宋" w:eastAsia="仿宋" w:cs="仿宋"/>
          <w:sz w:val="24"/>
          <w:lang w:eastAsia="zh-CN"/>
        </w:rPr>
        <w:t>，</w:t>
      </w:r>
      <w:r>
        <w:rPr>
          <w:rFonts w:hint="eastAsia" w:ascii="仿宋" w:hAnsi="仿宋" w:eastAsia="仿宋" w:cs="仿宋"/>
          <w:kern w:val="0"/>
          <w:sz w:val="24"/>
          <w:szCs w:val="24"/>
        </w:rPr>
        <w:t>根据实际情况更换易损零配件</w:t>
      </w:r>
      <w:r>
        <w:rPr>
          <w:rFonts w:hint="eastAsia" w:ascii="仿宋" w:hAnsi="仿宋" w:eastAsia="仿宋" w:cs="仿宋"/>
          <w:sz w:val="24"/>
        </w:rPr>
        <w:t>。</w:t>
      </w:r>
    </w:p>
    <w:p w14:paraId="4FF6FF2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8、服务期到期前一个月，对设备进行全面性能检测和评估，出具检测评估报告，确保设备不能带病出保。</w:t>
      </w:r>
    </w:p>
    <w:p w14:paraId="4745812F">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9、服务到期后，提供巡查服务总结和服务报告。</w:t>
      </w:r>
    </w:p>
    <w:p w14:paraId="697A12E0">
      <w:pPr>
        <w:pStyle w:val="2"/>
        <w:tabs>
          <w:tab w:val="left" w:pos="567"/>
        </w:tabs>
        <w:rPr>
          <w:rFonts w:hint="eastAsia" w:ascii="仿宋" w:hAnsi="仿宋" w:eastAsia="仿宋" w:cs="仿宋"/>
          <w:b/>
          <w:bCs/>
          <w:lang w:val="en-US" w:eastAsia="zh-CN"/>
        </w:rPr>
      </w:pPr>
      <w:r>
        <w:rPr>
          <w:rFonts w:hint="eastAsia" w:ascii="仿宋" w:hAnsi="仿宋" w:eastAsia="仿宋" w:cs="仿宋"/>
          <w:b/>
          <w:bCs/>
          <w:sz w:val="24"/>
          <w:lang w:val="en-US" w:eastAsia="zh-CN"/>
        </w:rPr>
        <w:t>三、服务响应时间</w:t>
      </w:r>
    </w:p>
    <w:p w14:paraId="42A86712">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、提供365天24小时免费维修服务热线，产品技术专家提供远程在线技术咨询和维修诊断。</w:t>
      </w:r>
    </w:p>
    <w:p w14:paraId="04291880">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、维修响应时间≤2小时，</w:t>
      </w:r>
      <w:r>
        <w:rPr>
          <w:rFonts w:hint="eastAsia" w:ascii="仿宋" w:hAnsi="仿宋" w:eastAsia="仿宋" w:cs="仿宋"/>
          <w:sz w:val="24"/>
          <w:szCs w:val="24"/>
          <w:lang w:val="en-US" w:eastAsia="zh-CN"/>
        </w:rPr>
        <w:t>24</w:t>
      </w:r>
      <w:r>
        <w:rPr>
          <w:rFonts w:hint="eastAsia" w:ascii="仿宋" w:hAnsi="仿宋" w:eastAsia="仿宋" w:cs="仿宋"/>
          <w:sz w:val="24"/>
          <w:szCs w:val="24"/>
        </w:rPr>
        <w:t>小时内到达现场维修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48小时内完成维修。</w:t>
      </w:r>
    </w:p>
    <w:p w14:paraId="4772C601">
      <w:pPr>
        <w:widowControl/>
        <w:spacing w:line="360" w:lineRule="auto"/>
        <w:jc w:val="left"/>
        <w:rPr>
          <w:rFonts w:hint="eastAsia" w:ascii="仿宋" w:hAnsi="仿宋" w:eastAsia="仿宋" w:cs="仿宋"/>
          <w:b/>
          <w:bCs/>
          <w:sz w:val="24"/>
        </w:rPr>
      </w:pPr>
      <w:r>
        <w:rPr>
          <w:rFonts w:hint="eastAsia" w:ascii="仿宋" w:hAnsi="仿宋" w:eastAsia="仿宋" w:cs="仿宋"/>
          <w:b/>
          <w:bCs/>
          <w:sz w:val="24"/>
        </w:rPr>
        <w:t xml:space="preserve"> </w:t>
      </w:r>
      <w:r>
        <w:rPr>
          <w:rFonts w:hint="eastAsia" w:ascii="仿宋" w:hAnsi="仿宋" w:eastAsia="仿宋" w:cs="仿宋"/>
          <w:b/>
          <w:bCs/>
          <w:sz w:val="24"/>
          <w:lang w:val="en-US" w:eastAsia="zh-CN"/>
        </w:rPr>
        <w:t>四</w:t>
      </w:r>
      <w:r>
        <w:rPr>
          <w:rFonts w:hint="eastAsia" w:ascii="仿宋" w:hAnsi="仿宋" w:eastAsia="仿宋" w:cs="仿宋"/>
          <w:b/>
          <w:bCs/>
          <w:sz w:val="24"/>
        </w:rPr>
        <w:t>、服务验收标准</w:t>
      </w:r>
    </w:p>
    <w:p w14:paraId="624F342C">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符合原厂设备维修标准，满足临床使用要求，开机率≥95%，达到上述服务要求标准。</w:t>
      </w:r>
    </w:p>
    <w:p w14:paraId="5FFFB0F6">
      <w:pPr>
        <w:widowControl/>
        <w:jc w:val="left"/>
        <w:rPr>
          <w:rFonts w:hint="eastAsia" w:ascii="仿宋" w:hAnsi="仿宋" w:eastAsia="仿宋" w:cs="仿宋"/>
          <w:sz w:val="24"/>
        </w:rPr>
      </w:pPr>
      <w:r>
        <w:rPr>
          <w:rFonts w:hint="eastAsia" w:ascii="仿宋" w:hAnsi="仿宋" w:eastAsia="仿宋" w:cs="仿宋"/>
          <w:sz w:val="24"/>
        </w:rPr>
        <w:br w:type="page"/>
      </w:r>
    </w:p>
    <w:p w14:paraId="400F805D">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项目编号：2026-4 </w:t>
      </w:r>
    </w:p>
    <w:p w14:paraId="1A8B7B1C">
      <w:pPr>
        <w:pStyle w:val="2"/>
        <w:tabs>
          <w:tab w:val="left" w:pos="567"/>
        </w:tabs>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尼普洛血液透析机维保需求</w:t>
      </w:r>
    </w:p>
    <w:p w14:paraId="24CAD7AA">
      <w:pPr>
        <w:pStyle w:val="2"/>
        <w:tabs>
          <w:tab w:val="left" w:pos="567"/>
        </w:tabs>
        <w:rPr>
          <w:rFonts w:hint="eastAsia" w:ascii="仿宋" w:hAnsi="仿宋" w:eastAsia="仿宋" w:cs="仿宋"/>
          <w:b/>
          <w:bCs/>
          <w:lang w:val="en-US" w:eastAsia="zh-CN"/>
        </w:rPr>
      </w:pPr>
      <w:r>
        <w:rPr>
          <w:rFonts w:hint="eastAsia" w:ascii="仿宋" w:hAnsi="仿宋" w:eastAsia="仿宋" w:cs="仿宋"/>
          <w:b/>
          <w:bCs/>
          <w:sz w:val="24"/>
          <w:szCs w:val="24"/>
          <w:lang w:val="en-US" w:eastAsia="zh-CN"/>
        </w:rPr>
        <w:t>一、参保设备明细</w:t>
      </w:r>
    </w:p>
    <w:tbl>
      <w:tblPr>
        <w:tblStyle w:val="36"/>
        <w:tblpPr w:leftFromText="180" w:rightFromText="180" w:vertAnchor="text" w:horzAnchor="page" w:tblpX="1919" w:tblpY="124"/>
        <w:tblOverlap w:val="never"/>
        <w:tblW w:w="8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946"/>
        <w:gridCol w:w="1980"/>
        <w:gridCol w:w="1500"/>
        <w:gridCol w:w="2119"/>
      </w:tblGrid>
      <w:tr w14:paraId="4EE4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4" w:type="dxa"/>
            <w:tcBorders>
              <w:top w:val="single" w:color="auto" w:sz="4" w:space="0"/>
              <w:left w:val="single" w:color="auto" w:sz="4" w:space="0"/>
              <w:bottom w:val="single" w:color="auto" w:sz="4" w:space="0"/>
              <w:right w:val="single" w:color="auto" w:sz="4" w:space="0"/>
            </w:tcBorders>
            <w:vAlign w:val="center"/>
          </w:tcPr>
          <w:p w14:paraId="65DC9C10">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1946" w:type="dxa"/>
            <w:tcBorders>
              <w:top w:val="single" w:color="auto" w:sz="4" w:space="0"/>
              <w:left w:val="single" w:color="auto" w:sz="4" w:space="0"/>
              <w:bottom w:val="single" w:color="auto" w:sz="4" w:space="0"/>
              <w:right w:val="single" w:color="auto" w:sz="4" w:space="0"/>
            </w:tcBorders>
            <w:vAlign w:val="center"/>
          </w:tcPr>
          <w:p w14:paraId="04BB34E2">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院产编号</w:t>
            </w:r>
          </w:p>
        </w:tc>
        <w:tc>
          <w:tcPr>
            <w:tcW w:w="1980" w:type="dxa"/>
            <w:tcBorders>
              <w:top w:val="single" w:color="auto" w:sz="4" w:space="0"/>
              <w:left w:val="single" w:color="auto" w:sz="4" w:space="0"/>
              <w:bottom w:val="single" w:color="auto" w:sz="4" w:space="0"/>
              <w:right w:val="single" w:color="auto" w:sz="4" w:space="0"/>
            </w:tcBorders>
            <w:vAlign w:val="center"/>
          </w:tcPr>
          <w:p w14:paraId="0BC29CA8">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设备名称</w:t>
            </w:r>
          </w:p>
        </w:tc>
        <w:tc>
          <w:tcPr>
            <w:tcW w:w="1500" w:type="dxa"/>
            <w:tcBorders>
              <w:top w:val="single" w:color="auto" w:sz="4" w:space="0"/>
              <w:left w:val="single" w:color="auto" w:sz="4" w:space="0"/>
              <w:bottom w:val="single" w:color="auto" w:sz="4" w:space="0"/>
              <w:right w:val="single" w:color="auto" w:sz="4" w:space="0"/>
            </w:tcBorders>
            <w:vAlign w:val="center"/>
          </w:tcPr>
          <w:p w14:paraId="1B5FB4C6">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规格型号</w:t>
            </w:r>
          </w:p>
        </w:tc>
        <w:tc>
          <w:tcPr>
            <w:tcW w:w="2119" w:type="dxa"/>
            <w:tcBorders>
              <w:top w:val="single" w:color="auto" w:sz="4" w:space="0"/>
              <w:left w:val="single" w:color="auto" w:sz="4" w:space="0"/>
              <w:bottom w:val="single" w:color="auto" w:sz="4" w:space="0"/>
              <w:right w:val="single" w:color="auto" w:sz="4" w:space="0"/>
            </w:tcBorders>
            <w:vAlign w:val="center"/>
          </w:tcPr>
          <w:p w14:paraId="1D7A475B">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购入日期</w:t>
            </w:r>
          </w:p>
        </w:tc>
      </w:tr>
      <w:tr w14:paraId="6537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4D26D4AE">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946" w:type="dxa"/>
            <w:tcBorders>
              <w:top w:val="single" w:color="auto" w:sz="4" w:space="0"/>
              <w:left w:val="single" w:color="auto" w:sz="4" w:space="0"/>
              <w:bottom w:val="single" w:color="auto" w:sz="4" w:space="0"/>
              <w:right w:val="single" w:color="auto" w:sz="4" w:space="0"/>
            </w:tcBorders>
            <w:vAlign w:val="center"/>
          </w:tcPr>
          <w:p w14:paraId="3A5292D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20189073</w:t>
            </w:r>
          </w:p>
        </w:tc>
        <w:tc>
          <w:tcPr>
            <w:tcW w:w="1980" w:type="dxa"/>
            <w:tcBorders>
              <w:top w:val="single" w:color="auto" w:sz="4" w:space="0"/>
              <w:left w:val="single" w:color="auto" w:sz="4" w:space="0"/>
              <w:bottom w:val="single" w:color="auto" w:sz="4" w:space="0"/>
              <w:right w:val="single" w:color="auto" w:sz="4" w:space="0"/>
            </w:tcBorders>
            <w:vAlign w:val="center"/>
          </w:tcPr>
          <w:p w14:paraId="7141836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5A1704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52AE29AB">
            <w:pPr>
              <w:keepNext w:val="0"/>
              <w:keepLines w:val="0"/>
              <w:widowControl/>
              <w:suppressLineNumbers w:val="0"/>
              <w:jc w:val="center"/>
              <w:textAlignment w:val="center"/>
              <w:rPr>
                <w:rFonts w:hint="eastAsia" w:ascii="仿宋" w:hAnsi="仿宋" w:eastAsia="仿宋" w:cs="仿宋"/>
                <w:sz w:val="24"/>
                <w:szCs w:val="24"/>
                <w:shd w:val="clear" w:color="auto" w:fill="FFFFFF"/>
                <w:lang w:val="en-US"/>
              </w:rPr>
            </w:pPr>
            <w:r>
              <w:rPr>
                <w:rFonts w:hint="eastAsia" w:ascii="仿宋" w:hAnsi="仿宋" w:eastAsia="仿宋" w:cs="仿宋"/>
                <w:i w:val="0"/>
                <w:iCs w:val="0"/>
                <w:color w:val="000000"/>
                <w:kern w:val="0"/>
                <w:sz w:val="24"/>
                <w:szCs w:val="24"/>
                <w:u w:val="none"/>
                <w:lang w:val="en-US" w:eastAsia="zh-CN" w:bidi="ar"/>
              </w:rPr>
              <w:t>2018-10-22</w:t>
            </w:r>
          </w:p>
        </w:tc>
      </w:tr>
      <w:tr w14:paraId="4834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3976828F">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946" w:type="dxa"/>
            <w:tcBorders>
              <w:top w:val="single" w:color="auto" w:sz="4" w:space="0"/>
              <w:left w:val="single" w:color="auto" w:sz="4" w:space="0"/>
              <w:bottom w:val="single" w:color="auto" w:sz="4" w:space="0"/>
              <w:right w:val="single" w:color="auto" w:sz="4" w:space="0"/>
            </w:tcBorders>
            <w:vAlign w:val="center"/>
          </w:tcPr>
          <w:p w14:paraId="4CA8C3D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20189080</w:t>
            </w:r>
          </w:p>
        </w:tc>
        <w:tc>
          <w:tcPr>
            <w:tcW w:w="1980" w:type="dxa"/>
            <w:tcBorders>
              <w:top w:val="single" w:color="auto" w:sz="4" w:space="0"/>
              <w:left w:val="single" w:color="auto" w:sz="4" w:space="0"/>
              <w:bottom w:val="single" w:color="auto" w:sz="4" w:space="0"/>
              <w:right w:val="single" w:color="auto" w:sz="4" w:space="0"/>
            </w:tcBorders>
            <w:vAlign w:val="center"/>
          </w:tcPr>
          <w:p w14:paraId="0136A56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07D8474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486FEFF2">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418C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74A3BD91">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946" w:type="dxa"/>
            <w:tcBorders>
              <w:top w:val="single" w:color="auto" w:sz="4" w:space="0"/>
              <w:left w:val="single" w:color="auto" w:sz="4" w:space="0"/>
              <w:bottom w:val="single" w:color="auto" w:sz="4" w:space="0"/>
              <w:right w:val="single" w:color="auto" w:sz="4" w:space="0"/>
            </w:tcBorders>
            <w:vAlign w:val="center"/>
          </w:tcPr>
          <w:p w14:paraId="6B194C9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20189081</w:t>
            </w:r>
          </w:p>
        </w:tc>
        <w:tc>
          <w:tcPr>
            <w:tcW w:w="1980" w:type="dxa"/>
            <w:tcBorders>
              <w:top w:val="single" w:color="auto" w:sz="4" w:space="0"/>
              <w:left w:val="single" w:color="auto" w:sz="4" w:space="0"/>
              <w:bottom w:val="single" w:color="auto" w:sz="4" w:space="0"/>
              <w:right w:val="single" w:color="auto" w:sz="4" w:space="0"/>
            </w:tcBorders>
            <w:vAlign w:val="center"/>
          </w:tcPr>
          <w:p w14:paraId="35C98DF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50DA139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62D95678">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3CCF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2EFC8609">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946" w:type="dxa"/>
            <w:tcBorders>
              <w:top w:val="single" w:color="auto" w:sz="4" w:space="0"/>
              <w:left w:val="single" w:color="auto" w:sz="4" w:space="0"/>
              <w:bottom w:val="single" w:color="auto" w:sz="4" w:space="0"/>
              <w:right w:val="single" w:color="auto" w:sz="4" w:space="0"/>
            </w:tcBorders>
            <w:vAlign w:val="center"/>
          </w:tcPr>
          <w:p w14:paraId="1A4B9F5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20189082</w:t>
            </w:r>
          </w:p>
        </w:tc>
        <w:tc>
          <w:tcPr>
            <w:tcW w:w="1980" w:type="dxa"/>
            <w:tcBorders>
              <w:top w:val="single" w:color="auto" w:sz="4" w:space="0"/>
              <w:left w:val="single" w:color="auto" w:sz="4" w:space="0"/>
              <w:bottom w:val="single" w:color="auto" w:sz="4" w:space="0"/>
              <w:right w:val="single" w:color="auto" w:sz="4" w:space="0"/>
            </w:tcBorders>
            <w:vAlign w:val="center"/>
          </w:tcPr>
          <w:p w14:paraId="4F8A63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56EFD90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7A6C062A">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45E8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7EB674C3">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946" w:type="dxa"/>
            <w:tcBorders>
              <w:top w:val="single" w:color="auto" w:sz="4" w:space="0"/>
              <w:left w:val="single" w:color="auto" w:sz="4" w:space="0"/>
              <w:bottom w:val="single" w:color="auto" w:sz="4" w:space="0"/>
              <w:right w:val="single" w:color="auto" w:sz="4" w:space="0"/>
            </w:tcBorders>
            <w:vAlign w:val="center"/>
          </w:tcPr>
          <w:p w14:paraId="2B03D42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20189083</w:t>
            </w:r>
          </w:p>
        </w:tc>
        <w:tc>
          <w:tcPr>
            <w:tcW w:w="1980" w:type="dxa"/>
            <w:tcBorders>
              <w:top w:val="single" w:color="auto" w:sz="4" w:space="0"/>
              <w:left w:val="single" w:color="auto" w:sz="4" w:space="0"/>
              <w:bottom w:val="single" w:color="auto" w:sz="4" w:space="0"/>
              <w:right w:val="single" w:color="auto" w:sz="4" w:space="0"/>
            </w:tcBorders>
            <w:vAlign w:val="center"/>
          </w:tcPr>
          <w:p w14:paraId="64F47DE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04286B2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11CB30A0">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5702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6EDECC08">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946" w:type="dxa"/>
            <w:tcBorders>
              <w:top w:val="single" w:color="auto" w:sz="4" w:space="0"/>
              <w:left w:val="single" w:color="auto" w:sz="4" w:space="0"/>
              <w:bottom w:val="single" w:color="auto" w:sz="4" w:space="0"/>
              <w:right w:val="single" w:color="auto" w:sz="4" w:space="0"/>
            </w:tcBorders>
            <w:vAlign w:val="center"/>
          </w:tcPr>
          <w:p w14:paraId="271C38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20189084</w:t>
            </w:r>
          </w:p>
        </w:tc>
        <w:tc>
          <w:tcPr>
            <w:tcW w:w="1980" w:type="dxa"/>
            <w:tcBorders>
              <w:top w:val="single" w:color="auto" w:sz="4" w:space="0"/>
              <w:left w:val="single" w:color="auto" w:sz="4" w:space="0"/>
              <w:bottom w:val="single" w:color="auto" w:sz="4" w:space="0"/>
              <w:right w:val="single" w:color="auto" w:sz="4" w:space="0"/>
            </w:tcBorders>
            <w:vAlign w:val="center"/>
          </w:tcPr>
          <w:p w14:paraId="737E754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6DA6E77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13DD3A96">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053E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4F2632A8">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946" w:type="dxa"/>
            <w:tcBorders>
              <w:top w:val="single" w:color="auto" w:sz="4" w:space="0"/>
              <w:left w:val="single" w:color="auto" w:sz="4" w:space="0"/>
              <w:bottom w:val="single" w:color="auto" w:sz="4" w:space="0"/>
              <w:right w:val="single" w:color="auto" w:sz="4" w:space="0"/>
            </w:tcBorders>
            <w:vAlign w:val="center"/>
          </w:tcPr>
          <w:p w14:paraId="2DE13C8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20189085</w:t>
            </w:r>
          </w:p>
        </w:tc>
        <w:tc>
          <w:tcPr>
            <w:tcW w:w="1980" w:type="dxa"/>
            <w:tcBorders>
              <w:top w:val="single" w:color="auto" w:sz="4" w:space="0"/>
              <w:left w:val="single" w:color="auto" w:sz="4" w:space="0"/>
              <w:bottom w:val="single" w:color="auto" w:sz="4" w:space="0"/>
              <w:right w:val="single" w:color="auto" w:sz="4" w:space="0"/>
            </w:tcBorders>
            <w:vAlign w:val="center"/>
          </w:tcPr>
          <w:p w14:paraId="3A682E6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7D69B4E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027C577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0C0A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0197530F">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946" w:type="dxa"/>
            <w:tcBorders>
              <w:top w:val="single" w:color="auto" w:sz="4" w:space="0"/>
              <w:left w:val="single" w:color="auto" w:sz="4" w:space="0"/>
              <w:bottom w:val="single" w:color="auto" w:sz="4" w:space="0"/>
              <w:right w:val="single" w:color="auto" w:sz="4" w:space="0"/>
            </w:tcBorders>
            <w:vAlign w:val="center"/>
          </w:tcPr>
          <w:p w14:paraId="79767A2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20189086</w:t>
            </w:r>
          </w:p>
        </w:tc>
        <w:tc>
          <w:tcPr>
            <w:tcW w:w="1980" w:type="dxa"/>
            <w:tcBorders>
              <w:top w:val="single" w:color="auto" w:sz="4" w:space="0"/>
              <w:left w:val="single" w:color="auto" w:sz="4" w:space="0"/>
              <w:bottom w:val="single" w:color="auto" w:sz="4" w:space="0"/>
              <w:right w:val="single" w:color="auto" w:sz="4" w:space="0"/>
            </w:tcBorders>
            <w:vAlign w:val="center"/>
          </w:tcPr>
          <w:p w14:paraId="0B3B0E9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4A63230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73D5C22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7228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7AEDBB82">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946" w:type="dxa"/>
            <w:tcBorders>
              <w:top w:val="single" w:color="auto" w:sz="4" w:space="0"/>
              <w:left w:val="single" w:color="auto" w:sz="4" w:space="0"/>
              <w:bottom w:val="single" w:color="auto" w:sz="4" w:space="0"/>
              <w:right w:val="single" w:color="auto" w:sz="4" w:space="0"/>
            </w:tcBorders>
            <w:shd w:val="clear" w:color="auto" w:fill="auto"/>
            <w:vAlign w:val="center"/>
          </w:tcPr>
          <w:p w14:paraId="31C7C77E">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20189087</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1919A18F">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5142FE76">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shd w:val="clear" w:color="auto" w:fill="auto"/>
            <w:vAlign w:val="center"/>
          </w:tcPr>
          <w:p w14:paraId="39D3EC27">
            <w:pPr>
              <w:keepNext w:val="0"/>
              <w:keepLines w:val="0"/>
              <w:widowControl/>
              <w:suppressLineNumbers w:val="0"/>
              <w:jc w:val="center"/>
              <w:textAlignment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i w:val="0"/>
                <w:iCs w:val="0"/>
                <w:color w:val="000000"/>
                <w:kern w:val="0"/>
                <w:sz w:val="24"/>
                <w:szCs w:val="24"/>
                <w:u w:val="none"/>
                <w:lang w:val="en-US" w:eastAsia="zh-CN" w:bidi="ar"/>
              </w:rPr>
              <w:t>2018-10-22</w:t>
            </w:r>
          </w:p>
        </w:tc>
      </w:tr>
      <w:tr w14:paraId="698B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6702770D">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946" w:type="dxa"/>
            <w:tcBorders>
              <w:top w:val="single" w:color="auto" w:sz="4" w:space="0"/>
              <w:left w:val="single" w:color="auto" w:sz="4" w:space="0"/>
              <w:bottom w:val="single" w:color="auto" w:sz="4" w:space="0"/>
              <w:right w:val="single" w:color="auto" w:sz="4" w:space="0"/>
            </w:tcBorders>
            <w:vAlign w:val="center"/>
          </w:tcPr>
          <w:p w14:paraId="13552C8A">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20189088</w:t>
            </w:r>
          </w:p>
        </w:tc>
        <w:tc>
          <w:tcPr>
            <w:tcW w:w="1980" w:type="dxa"/>
            <w:tcBorders>
              <w:top w:val="single" w:color="auto" w:sz="4" w:space="0"/>
              <w:left w:val="single" w:color="auto" w:sz="4" w:space="0"/>
              <w:bottom w:val="single" w:color="auto" w:sz="4" w:space="0"/>
              <w:right w:val="single" w:color="auto" w:sz="4" w:space="0"/>
            </w:tcBorders>
            <w:vAlign w:val="center"/>
          </w:tcPr>
          <w:p w14:paraId="1B400238">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2C2B2336">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5F91B528">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67D2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36F24653">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946" w:type="dxa"/>
            <w:tcBorders>
              <w:top w:val="single" w:color="auto" w:sz="4" w:space="0"/>
              <w:left w:val="single" w:color="auto" w:sz="4" w:space="0"/>
              <w:bottom w:val="single" w:color="auto" w:sz="4" w:space="0"/>
              <w:right w:val="single" w:color="auto" w:sz="4" w:space="0"/>
            </w:tcBorders>
            <w:vAlign w:val="center"/>
          </w:tcPr>
          <w:p w14:paraId="3C29C1A8">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20189089</w:t>
            </w:r>
          </w:p>
        </w:tc>
        <w:tc>
          <w:tcPr>
            <w:tcW w:w="1980" w:type="dxa"/>
            <w:tcBorders>
              <w:top w:val="single" w:color="auto" w:sz="4" w:space="0"/>
              <w:left w:val="single" w:color="auto" w:sz="4" w:space="0"/>
              <w:bottom w:val="single" w:color="auto" w:sz="4" w:space="0"/>
              <w:right w:val="single" w:color="auto" w:sz="4" w:space="0"/>
            </w:tcBorders>
            <w:vAlign w:val="center"/>
          </w:tcPr>
          <w:p w14:paraId="7C8CAD15">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478593E7">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7AF1EB8A">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2B5F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78A7A231">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946" w:type="dxa"/>
            <w:tcBorders>
              <w:top w:val="single" w:color="auto" w:sz="4" w:space="0"/>
              <w:left w:val="single" w:color="auto" w:sz="4" w:space="0"/>
              <w:bottom w:val="single" w:color="auto" w:sz="4" w:space="0"/>
              <w:right w:val="single" w:color="auto" w:sz="4" w:space="0"/>
            </w:tcBorders>
            <w:vAlign w:val="center"/>
          </w:tcPr>
          <w:p w14:paraId="7E884E95">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20189090</w:t>
            </w:r>
          </w:p>
        </w:tc>
        <w:tc>
          <w:tcPr>
            <w:tcW w:w="1980" w:type="dxa"/>
            <w:tcBorders>
              <w:top w:val="single" w:color="auto" w:sz="4" w:space="0"/>
              <w:left w:val="single" w:color="auto" w:sz="4" w:space="0"/>
              <w:bottom w:val="single" w:color="auto" w:sz="4" w:space="0"/>
              <w:right w:val="single" w:color="auto" w:sz="4" w:space="0"/>
            </w:tcBorders>
            <w:vAlign w:val="center"/>
          </w:tcPr>
          <w:p w14:paraId="5BAC6224">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2616C454">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1503FEB9">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r w14:paraId="65AE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vAlign w:val="center"/>
          </w:tcPr>
          <w:p w14:paraId="356F4AE9">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1946" w:type="dxa"/>
            <w:tcBorders>
              <w:top w:val="single" w:color="auto" w:sz="4" w:space="0"/>
              <w:left w:val="single" w:color="auto" w:sz="4" w:space="0"/>
              <w:bottom w:val="single" w:color="auto" w:sz="4" w:space="0"/>
              <w:right w:val="single" w:color="auto" w:sz="4" w:space="0"/>
            </w:tcBorders>
            <w:vAlign w:val="center"/>
          </w:tcPr>
          <w:p w14:paraId="5824AD88">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20189091</w:t>
            </w:r>
          </w:p>
        </w:tc>
        <w:tc>
          <w:tcPr>
            <w:tcW w:w="1980" w:type="dxa"/>
            <w:tcBorders>
              <w:top w:val="single" w:color="auto" w:sz="4" w:space="0"/>
              <w:left w:val="single" w:color="auto" w:sz="4" w:space="0"/>
              <w:bottom w:val="single" w:color="auto" w:sz="4" w:space="0"/>
              <w:right w:val="single" w:color="auto" w:sz="4" w:space="0"/>
            </w:tcBorders>
            <w:vAlign w:val="center"/>
          </w:tcPr>
          <w:p w14:paraId="2C0F18DE">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血液透析机</w:t>
            </w:r>
          </w:p>
        </w:tc>
        <w:tc>
          <w:tcPr>
            <w:tcW w:w="1500" w:type="dxa"/>
            <w:tcBorders>
              <w:top w:val="single" w:color="auto" w:sz="4" w:space="0"/>
              <w:left w:val="single" w:color="auto" w:sz="4" w:space="0"/>
              <w:bottom w:val="single" w:color="auto" w:sz="4" w:space="0"/>
              <w:right w:val="single" w:color="auto" w:sz="4" w:space="0"/>
            </w:tcBorders>
            <w:vAlign w:val="center"/>
          </w:tcPr>
          <w:p w14:paraId="6D892396">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NCU-18</w:t>
            </w:r>
          </w:p>
        </w:tc>
        <w:tc>
          <w:tcPr>
            <w:tcW w:w="2119" w:type="dxa"/>
            <w:tcBorders>
              <w:top w:val="single" w:color="auto" w:sz="4" w:space="0"/>
              <w:left w:val="single" w:color="auto" w:sz="4" w:space="0"/>
              <w:bottom w:val="single" w:color="auto" w:sz="4" w:space="0"/>
              <w:right w:val="single" w:color="auto" w:sz="4" w:space="0"/>
            </w:tcBorders>
            <w:vAlign w:val="center"/>
          </w:tcPr>
          <w:p w14:paraId="54D130F5">
            <w:pPr>
              <w:keepNext w:val="0"/>
              <w:keepLines w:val="0"/>
              <w:widowControl/>
              <w:suppressLineNumbers w:val="0"/>
              <w:jc w:val="center"/>
              <w:textAlignment w:val="center"/>
              <w:rPr>
                <w:rFonts w:hint="eastAsia" w:ascii="仿宋" w:hAnsi="仿宋" w:eastAsia="仿宋" w:cs="仿宋"/>
                <w:sz w:val="24"/>
                <w:szCs w:val="24"/>
                <w:shd w:val="clear" w:color="auto" w:fill="FFFFFF"/>
              </w:rPr>
            </w:pPr>
            <w:r>
              <w:rPr>
                <w:rFonts w:hint="eastAsia" w:ascii="仿宋" w:hAnsi="仿宋" w:eastAsia="仿宋" w:cs="仿宋"/>
                <w:i w:val="0"/>
                <w:iCs w:val="0"/>
                <w:color w:val="000000"/>
                <w:kern w:val="0"/>
                <w:sz w:val="24"/>
                <w:szCs w:val="24"/>
                <w:u w:val="none"/>
                <w:lang w:val="en-US" w:eastAsia="zh-CN" w:bidi="ar"/>
              </w:rPr>
              <w:t>2018-10-22</w:t>
            </w:r>
          </w:p>
        </w:tc>
      </w:tr>
    </w:tbl>
    <w:p w14:paraId="1572FD9A">
      <w:pPr>
        <w:widowControl/>
        <w:numPr>
          <w:ilvl w:val="0"/>
          <w:numId w:val="0"/>
        </w:numPr>
        <w:spacing w:before="120" w:beforeLines="50" w:line="360" w:lineRule="auto"/>
        <w:jc w:val="left"/>
        <w:rPr>
          <w:rFonts w:hint="eastAsia" w:ascii="仿宋" w:hAnsi="仿宋" w:eastAsia="仿宋" w:cs="仿宋"/>
          <w:b/>
          <w:bCs/>
          <w:sz w:val="24"/>
          <w:szCs w:val="24"/>
          <w:lang w:val="en-US" w:eastAsia="zh-CN"/>
        </w:rPr>
      </w:pPr>
    </w:p>
    <w:p w14:paraId="1B16F26A">
      <w:pPr>
        <w:widowControl/>
        <w:numPr>
          <w:ilvl w:val="0"/>
          <w:numId w:val="0"/>
        </w:numPr>
        <w:spacing w:before="120" w:beforeLines="50" w:line="360" w:lineRule="auto"/>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二、</w:t>
      </w:r>
      <w:r>
        <w:rPr>
          <w:rFonts w:hint="eastAsia" w:ascii="仿宋" w:hAnsi="仿宋" w:eastAsia="仿宋" w:cs="仿宋"/>
          <w:b/>
          <w:bCs/>
          <w:sz w:val="24"/>
          <w:szCs w:val="24"/>
        </w:rPr>
        <w:t>维保服务</w:t>
      </w:r>
      <w:r>
        <w:rPr>
          <w:rFonts w:hint="eastAsia" w:ascii="仿宋" w:hAnsi="仿宋" w:eastAsia="仿宋" w:cs="仿宋"/>
          <w:b/>
          <w:bCs/>
          <w:sz w:val="24"/>
          <w:szCs w:val="24"/>
          <w:lang w:val="en-US" w:eastAsia="zh-CN"/>
        </w:rPr>
        <w:t>要求</w:t>
      </w:r>
    </w:p>
    <w:p w14:paraId="29582B45">
      <w:pPr>
        <w:widowControl/>
        <w:spacing w:line="360" w:lineRule="auto"/>
        <w:ind w:firstLine="480" w:firstLineChars="200"/>
        <w:jc w:val="left"/>
        <w:rPr>
          <w:rFonts w:hint="default" w:eastAsia="仿宋"/>
          <w:sz w:val="24"/>
          <w:szCs w:val="24"/>
          <w:lang w:val="en-US" w:eastAsia="zh-CN"/>
        </w:rPr>
      </w:pPr>
      <w:r>
        <w:rPr>
          <w:rFonts w:hint="eastAsia" w:ascii="仿宋" w:hAnsi="仿宋" w:eastAsia="仿宋" w:cs="仿宋"/>
          <w:sz w:val="24"/>
          <w:szCs w:val="24"/>
          <w:lang w:val="en-US" w:eastAsia="zh-CN"/>
        </w:rPr>
        <w:t xml:space="preserve">1、 </w:t>
      </w:r>
      <w:r>
        <w:rPr>
          <w:rFonts w:hint="eastAsia" w:ascii="仿宋" w:hAnsi="仿宋" w:eastAsia="仿宋" w:cs="仿宋"/>
          <w:i w:val="0"/>
          <w:color w:val="auto"/>
          <w:kern w:val="0"/>
          <w:sz w:val="24"/>
          <w:szCs w:val="24"/>
          <w:u w:val="none"/>
          <w:lang w:val="en-US" w:eastAsia="zh-CN" w:bidi="ar"/>
        </w:rPr>
        <w:t>服务期限：1年。</w:t>
      </w:r>
    </w:p>
    <w:p w14:paraId="5A5E835B">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bookmarkStart w:id="96" w:name="_Hlk185363855"/>
      <w:r>
        <w:rPr>
          <w:rFonts w:hint="eastAsia" w:ascii="仿宋" w:hAnsi="仿宋" w:eastAsia="仿宋" w:cs="仿宋"/>
          <w:sz w:val="24"/>
          <w:szCs w:val="24"/>
        </w:rPr>
        <w:t>提供13台尼普洛NCU-18血液透析机的全保服务。投标价格包括不限时人工费用和所有配件更换费用、一年不少于两次（每半年不少于一次）的全面维护保养服务费用。</w:t>
      </w:r>
      <w:bookmarkEnd w:id="96"/>
    </w:p>
    <w:p w14:paraId="43B29A7A">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bookmarkStart w:id="97" w:name="_Hlk185363939"/>
      <w:r>
        <w:rPr>
          <w:rFonts w:hint="eastAsia" w:ascii="仿宋" w:hAnsi="仿宋" w:eastAsia="仿宋" w:cs="仿宋"/>
          <w:sz w:val="24"/>
          <w:szCs w:val="24"/>
        </w:rPr>
        <w:t>开机率≥95%（365天计），停机天数每超过规定天数一天保修期顺延</w:t>
      </w:r>
      <w:r>
        <w:rPr>
          <w:rFonts w:hint="eastAsia" w:ascii="仿宋" w:hAnsi="仿宋" w:eastAsia="仿宋" w:cs="仿宋"/>
          <w:sz w:val="24"/>
          <w:szCs w:val="24"/>
          <w:lang w:val="en-US" w:eastAsia="zh-CN"/>
        </w:rPr>
        <w:t>,3</w:t>
      </w:r>
      <w:r>
        <w:rPr>
          <w:rFonts w:hint="eastAsia" w:ascii="仿宋" w:hAnsi="仿宋" w:eastAsia="仿宋" w:cs="仿宋"/>
          <w:sz w:val="24"/>
          <w:szCs w:val="24"/>
        </w:rPr>
        <w:t>天。维保期内更换的零配件保修时间</w:t>
      </w:r>
      <w:r>
        <w:rPr>
          <w:rFonts w:hint="eastAsia" w:ascii="仿宋" w:hAnsi="仿宋" w:eastAsia="仿宋" w:cs="仿宋"/>
          <w:sz w:val="24"/>
          <w:szCs w:val="24"/>
          <w:lang w:val="en-US" w:eastAsia="zh-CN"/>
        </w:rPr>
        <w:t>≥6个月</w:t>
      </w:r>
      <w:r>
        <w:rPr>
          <w:rFonts w:hint="eastAsia" w:ascii="仿宋" w:hAnsi="仿宋" w:eastAsia="仿宋" w:cs="仿宋"/>
          <w:sz w:val="24"/>
          <w:szCs w:val="24"/>
        </w:rPr>
        <w:t>。</w:t>
      </w:r>
      <w:bookmarkEnd w:id="97"/>
    </w:p>
    <w:p w14:paraId="4F20B4CC">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、最终服务商在本地配备≥2名维修工程师（</w:t>
      </w:r>
      <w:bookmarkStart w:id="98" w:name="_Hlk185363974"/>
      <w:r>
        <w:rPr>
          <w:rFonts w:hint="eastAsia" w:ascii="仿宋" w:hAnsi="仿宋" w:eastAsia="仿宋" w:cs="仿宋"/>
          <w:sz w:val="24"/>
          <w:szCs w:val="24"/>
        </w:rPr>
        <w:t>具备原产维修培训合格证书</w:t>
      </w:r>
      <w:bookmarkEnd w:id="98"/>
      <w:r>
        <w:rPr>
          <w:rFonts w:hint="eastAsia" w:ascii="仿宋" w:hAnsi="仿宋" w:eastAsia="仿宋" w:cs="仿宋"/>
          <w:sz w:val="24"/>
          <w:szCs w:val="24"/>
        </w:rPr>
        <w:t>），提供相关人员资质证明材料、姓名、相关联系方式。同时提供</w:t>
      </w:r>
      <w:bookmarkStart w:id="99" w:name="_Hlk185364011"/>
      <w:r>
        <w:rPr>
          <w:rFonts w:hint="eastAsia" w:ascii="仿宋" w:hAnsi="仿宋" w:eastAsia="仿宋" w:cs="仿宋"/>
          <w:sz w:val="24"/>
          <w:szCs w:val="24"/>
        </w:rPr>
        <w:t>负责此项目的联系人</w:t>
      </w:r>
      <w:bookmarkEnd w:id="99"/>
      <w:r>
        <w:rPr>
          <w:rFonts w:hint="eastAsia" w:ascii="仿宋" w:hAnsi="仿宋" w:eastAsia="仿宋" w:cs="仿宋"/>
          <w:sz w:val="24"/>
          <w:szCs w:val="24"/>
        </w:rPr>
        <w:t>。</w:t>
      </w:r>
    </w:p>
    <w:p w14:paraId="3E34AF36">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4、最终服务商承诺</w:t>
      </w:r>
      <w:bookmarkStart w:id="100" w:name="_Hlk185364108"/>
      <w:r>
        <w:rPr>
          <w:rFonts w:hint="eastAsia" w:ascii="仿宋" w:hAnsi="仿宋" w:eastAsia="仿宋" w:cs="仿宋"/>
          <w:sz w:val="24"/>
          <w:szCs w:val="24"/>
        </w:rPr>
        <w:t>所更换的备件必须原厂检测合格的质量保证的全新零配件</w:t>
      </w:r>
      <w:bookmarkEnd w:id="100"/>
      <w:r>
        <w:rPr>
          <w:rFonts w:hint="eastAsia" w:ascii="仿宋" w:hAnsi="仿宋" w:eastAsia="仿宋" w:cs="仿宋"/>
          <w:sz w:val="24"/>
          <w:szCs w:val="24"/>
        </w:rPr>
        <w:t>。</w:t>
      </w:r>
      <w:r>
        <w:rPr>
          <w:rFonts w:hint="eastAsia" w:ascii="仿宋" w:hAnsi="仿宋" w:eastAsia="仿宋" w:cs="仿宋"/>
          <w:sz w:val="24"/>
          <w:szCs w:val="24"/>
          <w:lang w:val="en-US" w:eastAsia="zh-CN"/>
        </w:rPr>
        <w:t>（提供承诺函并盖章）</w:t>
      </w:r>
    </w:p>
    <w:p w14:paraId="2C396BB1">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5、每年提供≥2次（每半年不少于一次）的全面维护保养，并提供保养报告单；定期的维护保养服务包括设备的安全检查、设备清洁保养、性能测试、运行状态检查</w:t>
      </w:r>
      <w:r>
        <w:rPr>
          <w:rFonts w:hint="eastAsia" w:ascii="仿宋" w:hAnsi="仿宋" w:eastAsia="仿宋" w:cs="仿宋"/>
          <w:sz w:val="24"/>
          <w:lang w:eastAsia="zh-CN"/>
        </w:rPr>
        <w:t>，</w:t>
      </w:r>
      <w:r>
        <w:rPr>
          <w:rFonts w:hint="eastAsia" w:ascii="仿宋" w:hAnsi="仿宋" w:eastAsia="仿宋" w:cs="仿宋"/>
          <w:kern w:val="0"/>
          <w:sz w:val="24"/>
          <w:szCs w:val="24"/>
        </w:rPr>
        <w:t>根据实际情况更换易损零配件</w:t>
      </w:r>
      <w:r>
        <w:rPr>
          <w:rFonts w:hint="eastAsia" w:ascii="仿宋" w:hAnsi="仿宋" w:eastAsia="仿宋" w:cs="仿宋"/>
          <w:sz w:val="24"/>
        </w:rPr>
        <w:t>。</w:t>
      </w:r>
    </w:p>
    <w:p w14:paraId="46E0E46D">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w:t>
      </w:r>
      <w:bookmarkStart w:id="101" w:name="_Hlk185364149"/>
      <w:r>
        <w:rPr>
          <w:rFonts w:hint="eastAsia" w:ascii="仿宋" w:hAnsi="仿宋" w:eastAsia="仿宋" w:cs="仿宋"/>
          <w:sz w:val="24"/>
          <w:szCs w:val="24"/>
        </w:rPr>
        <w:t>服务期间，如发生意外事故（造成人员伤、残、亡等），责任由最终服务商全部承担。</w:t>
      </w:r>
      <w:bookmarkEnd w:id="101"/>
    </w:p>
    <w:p w14:paraId="3CA7FC52">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w:t>
      </w:r>
      <w:bookmarkStart w:id="102" w:name="_Hlk185364164"/>
      <w:r>
        <w:rPr>
          <w:rFonts w:hint="eastAsia" w:ascii="仿宋" w:hAnsi="仿宋" w:eastAsia="仿宋" w:cs="仿宋"/>
          <w:sz w:val="24"/>
          <w:szCs w:val="24"/>
        </w:rPr>
        <w:t>服务期到期前一个月，对设备进行全面性能检测和评估，出具检测评估报告，确保设备不能带病出保。</w:t>
      </w:r>
      <w:bookmarkEnd w:id="102"/>
    </w:p>
    <w:p w14:paraId="13879DA6">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w:t>
      </w:r>
      <w:bookmarkStart w:id="103" w:name="_Hlk185364176"/>
      <w:r>
        <w:rPr>
          <w:rFonts w:hint="eastAsia" w:ascii="仿宋" w:hAnsi="仿宋" w:eastAsia="仿宋" w:cs="仿宋"/>
          <w:sz w:val="24"/>
          <w:szCs w:val="24"/>
        </w:rPr>
        <w:t>服务到期后，提供巡查服务总结和服务报告。</w:t>
      </w:r>
      <w:bookmarkEnd w:id="103"/>
    </w:p>
    <w:p w14:paraId="1B284D85">
      <w:pPr>
        <w:pStyle w:val="2"/>
        <w:tabs>
          <w:tab w:val="left" w:pos="567"/>
        </w:tabs>
        <w:rPr>
          <w:rFonts w:hint="eastAsia" w:ascii="仿宋" w:hAnsi="仿宋" w:eastAsia="仿宋" w:cs="仿宋"/>
          <w:b/>
          <w:bCs/>
          <w:lang w:val="en-US" w:eastAsia="zh-CN"/>
        </w:rPr>
      </w:pPr>
      <w:r>
        <w:rPr>
          <w:rFonts w:hint="eastAsia" w:ascii="仿宋" w:hAnsi="仿宋" w:eastAsia="仿宋" w:cs="仿宋"/>
          <w:b/>
          <w:bCs/>
          <w:sz w:val="24"/>
          <w:lang w:val="en-US" w:eastAsia="zh-CN"/>
        </w:rPr>
        <w:t>三、服务响应时间</w:t>
      </w:r>
    </w:p>
    <w:p w14:paraId="417DB8EA">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bookmarkStart w:id="104" w:name="_Hlk185364057"/>
      <w:r>
        <w:rPr>
          <w:rFonts w:hint="eastAsia" w:ascii="仿宋" w:hAnsi="仿宋" w:eastAsia="仿宋" w:cs="仿宋"/>
          <w:sz w:val="24"/>
          <w:szCs w:val="24"/>
        </w:rPr>
        <w:t>提供365天24小时免费维修服务热线，产品技术专家提供远程在线技术咨询和维修诊断。</w:t>
      </w:r>
      <w:bookmarkEnd w:id="104"/>
    </w:p>
    <w:p w14:paraId="6C9162F1">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、维修响应时间≤2小时，</w:t>
      </w:r>
      <w:r>
        <w:rPr>
          <w:rFonts w:hint="eastAsia" w:ascii="仿宋" w:hAnsi="仿宋" w:eastAsia="仿宋" w:cs="仿宋"/>
          <w:sz w:val="24"/>
          <w:szCs w:val="24"/>
          <w:lang w:val="en-US" w:eastAsia="zh-CN"/>
        </w:rPr>
        <w:t>24</w:t>
      </w:r>
      <w:r>
        <w:rPr>
          <w:rFonts w:hint="eastAsia" w:ascii="仿宋" w:hAnsi="仿宋" w:eastAsia="仿宋" w:cs="仿宋"/>
          <w:sz w:val="24"/>
          <w:szCs w:val="24"/>
        </w:rPr>
        <w:t>小时内到达现场维修</w:t>
      </w:r>
      <w:bookmarkStart w:id="105" w:name="_Hlk185364135"/>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48小时内完成维修</w:t>
      </w:r>
      <w:bookmarkEnd w:id="105"/>
      <w:r>
        <w:rPr>
          <w:rFonts w:hint="eastAsia" w:ascii="仿宋" w:hAnsi="仿宋" w:eastAsia="仿宋" w:cs="仿宋"/>
          <w:sz w:val="24"/>
          <w:szCs w:val="24"/>
          <w:lang w:val="en-US" w:eastAsia="zh-CN"/>
        </w:rPr>
        <w:t>。</w:t>
      </w:r>
    </w:p>
    <w:p w14:paraId="05C1C60D">
      <w:pPr>
        <w:widowControl/>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、服务验收标准</w:t>
      </w:r>
    </w:p>
    <w:p w14:paraId="54B7A43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符合原厂设备维修标准，满足临床使用要求，开机率≥95%，达到上述服务要求标准。</w:t>
      </w:r>
    </w:p>
    <w:p w14:paraId="4AB64BED">
      <w:pPr>
        <w:rPr>
          <w:rFonts w:hint="eastAsia" w:ascii="仿宋" w:hAnsi="仿宋" w:eastAsia="仿宋" w:cs="仿宋"/>
          <w:sz w:val="24"/>
          <w:szCs w:val="24"/>
        </w:rPr>
      </w:pPr>
      <w:r>
        <w:rPr>
          <w:rFonts w:hint="eastAsia" w:ascii="仿宋" w:hAnsi="仿宋" w:eastAsia="仿宋" w:cs="仿宋"/>
          <w:sz w:val="24"/>
          <w:szCs w:val="24"/>
        </w:rPr>
        <w:br w:type="page"/>
      </w:r>
    </w:p>
    <w:p w14:paraId="0F4DFBC6">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项目编号：2026-5 </w:t>
      </w:r>
    </w:p>
    <w:p w14:paraId="0B39E616">
      <w:pPr>
        <w:pStyle w:val="2"/>
        <w:tabs>
          <w:tab w:val="left" w:pos="567"/>
        </w:tabs>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威高血液透析机维保需求</w:t>
      </w:r>
    </w:p>
    <w:p w14:paraId="758CA223">
      <w:pPr>
        <w:autoSpaceDE w:val="0"/>
        <w:autoSpaceDN w:val="0"/>
        <w:adjustRightInd w:val="0"/>
        <w:jc w:val="left"/>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rPr>
        <w:t>一、</w:t>
      </w:r>
      <w:r>
        <w:rPr>
          <w:rFonts w:hint="eastAsia" w:ascii="仿宋" w:hAnsi="仿宋" w:eastAsia="仿宋" w:cs="仿宋"/>
          <w:b/>
          <w:bCs/>
          <w:kern w:val="0"/>
          <w:sz w:val="24"/>
          <w:szCs w:val="24"/>
          <w:lang w:val="en-US" w:eastAsia="zh-CN"/>
        </w:rPr>
        <w:t>参保设备明细</w:t>
      </w:r>
    </w:p>
    <w:tbl>
      <w:tblPr>
        <w:tblStyle w:val="37"/>
        <w:tblW w:w="8265" w:type="dxa"/>
        <w:tblInd w:w="-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726"/>
        <w:gridCol w:w="2594"/>
        <w:gridCol w:w="1470"/>
        <w:gridCol w:w="1740"/>
      </w:tblGrid>
      <w:tr w14:paraId="08F4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35" w:type="dxa"/>
            <w:vAlign w:val="center"/>
          </w:tcPr>
          <w:p w14:paraId="42E7BF58">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26" w:type="dxa"/>
            <w:shd w:val="clear" w:color="auto" w:fill="auto"/>
            <w:vAlign w:val="center"/>
          </w:tcPr>
          <w:p w14:paraId="0C487DE7">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bidi="th-TH"/>
              </w:rPr>
            </w:pPr>
            <w:r>
              <w:rPr>
                <w:rFonts w:hint="eastAsia" w:ascii="仿宋" w:hAnsi="仿宋" w:eastAsia="仿宋" w:cs="仿宋"/>
                <w:kern w:val="0"/>
                <w:sz w:val="24"/>
                <w:szCs w:val="24"/>
              </w:rPr>
              <w:t>院产编号</w:t>
            </w:r>
          </w:p>
        </w:tc>
        <w:tc>
          <w:tcPr>
            <w:tcW w:w="2594" w:type="dxa"/>
            <w:shd w:val="clear" w:color="auto" w:fill="auto"/>
            <w:vAlign w:val="center"/>
          </w:tcPr>
          <w:p w14:paraId="550F3ADF">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bidi="th-TH"/>
              </w:rPr>
            </w:pPr>
            <w:r>
              <w:rPr>
                <w:rFonts w:hint="eastAsia" w:ascii="仿宋" w:hAnsi="仿宋" w:eastAsia="仿宋" w:cs="仿宋"/>
                <w:kern w:val="0"/>
                <w:sz w:val="24"/>
                <w:szCs w:val="24"/>
              </w:rPr>
              <w:t>设备名称</w:t>
            </w:r>
          </w:p>
        </w:tc>
        <w:tc>
          <w:tcPr>
            <w:tcW w:w="1470" w:type="dxa"/>
            <w:shd w:val="clear" w:color="auto" w:fill="auto"/>
            <w:vAlign w:val="center"/>
          </w:tcPr>
          <w:p w14:paraId="64009824">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bidi="th-TH"/>
              </w:rPr>
            </w:pPr>
            <w:r>
              <w:rPr>
                <w:rFonts w:hint="eastAsia" w:ascii="仿宋" w:hAnsi="仿宋" w:eastAsia="仿宋" w:cs="仿宋"/>
                <w:kern w:val="0"/>
                <w:sz w:val="24"/>
                <w:szCs w:val="24"/>
              </w:rPr>
              <w:t>规格型号</w:t>
            </w:r>
          </w:p>
        </w:tc>
        <w:tc>
          <w:tcPr>
            <w:tcW w:w="1740" w:type="dxa"/>
            <w:shd w:val="clear" w:color="auto" w:fill="auto"/>
            <w:vAlign w:val="center"/>
          </w:tcPr>
          <w:p w14:paraId="1A2C9E24">
            <w:pPr>
              <w:keepNext w:val="0"/>
              <w:keepLines w:val="0"/>
              <w:pageBreakBefore w:val="0"/>
              <w:tabs>
                <w:tab w:val="left" w:pos="5103"/>
              </w:tabs>
              <w:kinsoku/>
              <w:wordWrap/>
              <w:overflowPunct/>
              <w:topLinePunct w:val="0"/>
              <w:bidi w:val="0"/>
              <w:adjustRightInd w:val="0"/>
              <w:snapToGrid w:val="0"/>
              <w:spacing w:line="500" w:lineRule="exact"/>
              <w:jc w:val="center"/>
              <w:textAlignment w:val="auto"/>
              <w:rPr>
                <w:rFonts w:hint="eastAsia" w:ascii="仿宋" w:hAnsi="仿宋" w:eastAsia="仿宋" w:cs="仿宋"/>
                <w:kern w:val="0"/>
                <w:sz w:val="24"/>
                <w:szCs w:val="24"/>
                <w:lang w:val="en-US" w:eastAsia="zh-CN" w:bidi="th-TH"/>
              </w:rPr>
            </w:pPr>
            <w:r>
              <w:rPr>
                <w:rFonts w:hint="eastAsia" w:ascii="仿宋" w:hAnsi="仿宋" w:eastAsia="仿宋" w:cs="仿宋"/>
                <w:kern w:val="0"/>
                <w:sz w:val="24"/>
                <w:szCs w:val="24"/>
                <w:lang w:val="en-US" w:eastAsia="zh-CN"/>
              </w:rPr>
              <w:t>购入日期</w:t>
            </w:r>
          </w:p>
        </w:tc>
      </w:tr>
      <w:tr w14:paraId="3D58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30C2AD65">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726" w:type="dxa"/>
            <w:vAlign w:val="center"/>
          </w:tcPr>
          <w:p w14:paraId="3A055175">
            <w:pPr>
              <w:keepNext w:val="0"/>
              <w:keepLines w:val="0"/>
              <w:widowControl/>
              <w:suppressLineNumbers w:val="0"/>
              <w:jc w:val="center"/>
              <w:textAlignment w:val="center"/>
              <w:rPr>
                <w:rFonts w:hint="eastAsia" w:ascii="仿宋" w:hAnsi="仿宋" w:eastAsia="仿宋" w:cs="仿宋"/>
                <w:color w:val="808080" w:themeColor="text1" w:themeTint="80"/>
                <w:kern w:val="0"/>
                <w:sz w:val="24"/>
                <w:szCs w:val="24"/>
                <w14:textFill>
                  <w14:solidFill>
                    <w14:schemeClr w14:val="tx1">
                      <w14:lumMod w14:val="50000"/>
                      <w14:lumOff w14:val="50000"/>
                    </w14:schemeClr>
                  </w14:solidFill>
                </w14:textFill>
              </w:rPr>
            </w:pPr>
            <w:r>
              <w:rPr>
                <w:rFonts w:hint="eastAsia" w:ascii="仿宋" w:hAnsi="仿宋" w:eastAsia="仿宋" w:cs="仿宋"/>
                <w:i w:val="0"/>
                <w:iCs w:val="0"/>
                <w:color w:val="000000"/>
                <w:kern w:val="0"/>
                <w:sz w:val="24"/>
                <w:szCs w:val="24"/>
                <w:u w:val="none"/>
                <w:lang w:val="en-US" w:eastAsia="zh-CN" w:bidi="ar"/>
              </w:rPr>
              <w:t>20168351</w:t>
            </w:r>
          </w:p>
        </w:tc>
        <w:tc>
          <w:tcPr>
            <w:tcW w:w="2594" w:type="dxa"/>
            <w:vAlign w:val="center"/>
          </w:tcPr>
          <w:p w14:paraId="0B97DDC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单人用血液透析装置</w:t>
            </w:r>
          </w:p>
        </w:tc>
        <w:tc>
          <w:tcPr>
            <w:tcW w:w="1470" w:type="dxa"/>
            <w:vAlign w:val="center"/>
          </w:tcPr>
          <w:p w14:paraId="09CBD18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DBB-27C</w:t>
            </w:r>
          </w:p>
        </w:tc>
        <w:tc>
          <w:tcPr>
            <w:tcW w:w="1740" w:type="dxa"/>
            <w:vAlign w:val="center"/>
          </w:tcPr>
          <w:p w14:paraId="2956CF6A">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2016-3-24</w:t>
            </w:r>
          </w:p>
        </w:tc>
      </w:tr>
      <w:tr w14:paraId="3A94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2FD7D92E">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726" w:type="dxa"/>
            <w:vAlign w:val="center"/>
          </w:tcPr>
          <w:p w14:paraId="37276B4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20168352</w:t>
            </w:r>
          </w:p>
        </w:tc>
        <w:tc>
          <w:tcPr>
            <w:tcW w:w="2594" w:type="dxa"/>
            <w:vAlign w:val="center"/>
          </w:tcPr>
          <w:p w14:paraId="7E7B52A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单人用血液透析装置</w:t>
            </w:r>
          </w:p>
        </w:tc>
        <w:tc>
          <w:tcPr>
            <w:tcW w:w="1470" w:type="dxa"/>
            <w:vAlign w:val="center"/>
          </w:tcPr>
          <w:p w14:paraId="402245C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DBB-27C</w:t>
            </w:r>
          </w:p>
        </w:tc>
        <w:tc>
          <w:tcPr>
            <w:tcW w:w="1740" w:type="dxa"/>
            <w:shd w:val="clear" w:color="auto" w:fill="auto"/>
            <w:vAlign w:val="center"/>
          </w:tcPr>
          <w:p w14:paraId="0781379E">
            <w:pPr>
              <w:keepNext w:val="0"/>
              <w:keepLines w:val="0"/>
              <w:widowControl/>
              <w:suppressLineNumbers w:val="0"/>
              <w:jc w:val="center"/>
              <w:textAlignment w:val="center"/>
              <w:rPr>
                <w:rFonts w:hint="eastAsia" w:ascii="仿宋" w:hAnsi="仿宋" w:eastAsia="仿宋" w:cs="仿宋"/>
                <w:kern w:val="0"/>
                <w:sz w:val="24"/>
                <w:szCs w:val="24"/>
                <w:lang w:val="en-US" w:eastAsia="zh-CN" w:bidi="th-TH"/>
              </w:rPr>
            </w:pPr>
            <w:r>
              <w:rPr>
                <w:rFonts w:hint="eastAsia" w:ascii="仿宋" w:hAnsi="仿宋" w:eastAsia="仿宋" w:cs="仿宋"/>
                <w:i w:val="0"/>
                <w:iCs w:val="0"/>
                <w:color w:val="000000"/>
                <w:kern w:val="0"/>
                <w:sz w:val="24"/>
                <w:szCs w:val="24"/>
                <w:u w:val="none"/>
                <w:lang w:val="en-US" w:eastAsia="zh-CN" w:bidi="ar"/>
              </w:rPr>
              <w:t>2016-3-24</w:t>
            </w:r>
          </w:p>
        </w:tc>
      </w:tr>
      <w:tr w14:paraId="79A1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E3FE527">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726" w:type="dxa"/>
            <w:vAlign w:val="center"/>
          </w:tcPr>
          <w:p w14:paraId="3A69481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2020015878</w:t>
            </w:r>
          </w:p>
        </w:tc>
        <w:tc>
          <w:tcPr>
            <w:tcW w:w="2594" w:type="dxa"/>
            <w:vAlign w:val="center"/>
          </w:tcPr>
          <w:p w14:paraId="5EE2350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3E58DB5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27EB0931">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39E8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2185D25B">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726" w:type="dxa"/>
            <w:vAlign w:val="center"/>
          </w:tcPr>
          <w:p w14:paraId="779D026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2020015879</w:t>
            </w:r>
          </w:p>
        </w:tc>
        <w:tc>
          <w:tcPr>
            <w:tcW w:w="2594" w:type="dxa"/>
            <w:vAlign w:val="center"/>
          </w:tcPr>
          <w:p w14:paraId="11CACE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048AFA1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4310E41F">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1CD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3D45CAF">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726" w:type="dxa"/>
            <w:vAlign w:val="center"/>
          </w:tcPr>
          <w:p w14:paraId="125704BB">
            <w:pPr>
              <w:keepNext w:val="0"/>
              <w:keepLines w:val="0"/>
              <w:widowControl/>
              <w:suppressLineNumbers w:val="0"/>
              <w:jc w:val="center"/>
              <w:textAlignment w:val="center"/>
              <w:rPr>
                <w:rFonts w:hint="eastAsia" w:ascii="仿宋" w:hAnsi="仿宋" w:eastAsia="仿宋" w:cs="仿宋"/>
                <w:color w:val="808080" w:themeColor="text1" w:themeTint="80"/>
                <w:kern w:val="0"/>
                <w:sz w:val="24"/>
                <w:szCs w:val="24"/>
                <w:lang w:val="en-US" w:eastAsia="zh-CN" w:bidi="ar-SA"/>
                <w14:textFill>
                  <w14:solidFill>
                    <w14:schemeClr w14:val="tx1">
                      <w14:lumMod w14:val="50000"/>
                      <w14:lumOff w14:val="50000"/>
                    </w14:schemeClr>
                  </w14:solidFill>
                </w14:textFill>
              </w:rPr>
            </w:pPr>
            <w:r>
              <w:rPr>
                <w:rFonts w:hint="eastAsia" w:ascii="仿宋" w:hAnsi="仿宋" w:eastAsia="仿宋" w:cs="仿宋"/>
                <w:i w:val="0"/>
                <w:iCs w:val="0"/>
                <w:color w:val="000000"/>
                <w:kern w:val="0"/>
                <w:sz w:val="24"/>
                <w:szCs w:val="24"/>
                <w:u w:val="none"/>
                <w:lang w:val="en-US" w:eastAsia="zh-CN" w:bidi="ar"/>
              </w:rPr>
              <w:t>2020015880</w:t>
            </w:r>
          </w:p>
        </w:tc>
        <w:tc>
          <w:tcPr>
            <w:tcW w:w="2594" w:type="dxa"/>
            <w:vAlign w:val="center"/>
          </w:tcPr>
          <w:p w14:paraId="5C6D750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2A71C62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6C6DDF74">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5A9A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5FD53115">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726" w:type="dxa"/>
            <w:vAlign w:val="center"/>
          </w:tcPr>
          <w:p w14:paraId="5CD89B43">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2020015881</w:t>
            </w:r>
          </w:p>
        </w:tc>
        <w:tc>
          <w:tcPr>
            <w:tcW w:w="2594" w:type="dxa"/>
            <w:vAlign w:val="center"/>
          </w:tcPr>
          <w:p w14:paraId="324811F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6746E5B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00560A40">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23B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59959D8">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1726" w:type="dxa"/>
            <w:vAlign w:val="center"/>
          </w:tcPr>
          <w:p w14:paraId="69D9B486">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2020015882</w:t>
            </w:r>
          </w:p>
        </w:tc>
        <w:tc>
          <w:tcPr>
            <w:tcW w:w="2594" w:type="dxa"/>
            <w:vAlign w:val="center"/>
          </w:tcPr>
          <w:p w14:paraId="641D129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0DBB46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5EDA2873">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3465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2424768">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1726" w:type="dxa"/>
            <w:vAlign w:val="center"/>
          </w:tcPr>
          <w:p w14:paraId="12DAD94F">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2020015883</w:t>
            </w:r>
          </w:p>
        </w:tc>
        <w:tc>
          <w:tcPr>
            <w:tcW w:w="2594" w:type="dxa"/>
            <w:vAlign w:val="center"/>
          </w:tcPr>
          <w:p w14:paraId="340DDDE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5C13C4C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2FDA36B8">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4D9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7F63D02">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9</w:t>
            </w:r>
          </w:p>
        </w:tc>
        <w:tc>
          <w:tcPr>
            <w:tcW w:w="1726" w:type="dxa"/>
            <w:vAlign w:val="center"/>
          </w:tcPr>
          <w:p w14:paraId="25BA5A9E">
            <w:pPr>
              <w:keepNext w:val="0"/>
              <w:keepLines w:val="0"/>
              <w:widowControl/>
              <w:suppressLineNumbers w:val="0"/>
              <w:jc w:val="center"/>
              <w:textAlignment w:val="center"/>
              <w:rPr>
                <w:rFonts w:hint="eastAsia" w:ascii="仿宋" w:hAnsi="仿宋" w:eastAsia="仿宋" w:cs="仿宋"/>
                <w:color w:val="808080" w:themeColor="text1" w:themeTint="80"/>
                <w:kern w:val="0"/>
                <w:sz w:val="24"/>
                <w:szCs w:val="24"/>
                <w:lang w:val="en-US" w:eastAsia="zh-CN" w:bidi="ar-SA"/>
                <w14:textFill>
                  <w14:solidFill>
                    <w14:schemeClr w14:val="tx1">
                      <w14:lumMod w14:val="50000"/>
                      <w14:lumOff w14:val="50000"/>
                    </w14:schemeClr>
                  </w14:solidFill>
                </w14:textFill>
              </w:rPr>
            </w:pPr>
            <w:r>
              <w:rPr>
                <w:rFonts w:hint="eastAsia" w:ascii="仿宋" w:hAnsi="仿宋" w:eastAsia="仿宋" w:cs="仿宋"/>
                <w:i w:val="0"/>
                <w:iCs w:val="0"/>
                <w:color w:val="000000"/>
                <w:kern w:val="0"/>
                <w:sz w:val="24"/>
                <w:szCs w:val="24"/>
                <w:u w:val="none"/>
                <w:lang w:val="en-US" w:eastAsia="zh-CN" w:bidi="ar"/>
              </w:rPr>
              <w:t>2020015884</w:t>
            </w:r>
          </w:p>
        </w:tc>
        <w:tc>
          <w:tcPr>
            <w:tcW w:w="2594" w:type="dxa"/>
            <w:vAlign w:val="center"/>
          </w:tcPr>
          <w:p w14:paraId="5FC598E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1B5F345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3CC03ED1">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3387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77C92F0">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26" w:type="dxa"/>
            <w:vAlign w:val="center"/>
          </w:tcPr>
          <w:p w14:paraId="52F7CF74">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2020015885</w:t>
            </w:r>
          </w:p>
        </w:tc>
        <w:tc>
          <w:tcPr>
            <w:tcW w:w="2594" w:type="dxa"/>
            <w:vAlign w:val="center"/>
          </w:tcPr>
          <w:p w14:paraId="7FC528B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6EA592B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02DDA496">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EAD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0A7DCF52">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26" w:type="dxa"/>
            <w:vAlign w:val="center"/>
          </w:tcPr>
          <w:p w14:paraId="12CB4D7F">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2020015886</w:t>
            </w:r>
          </w:p>
        </w:tc>
        <w:tc>
          <w:tcPr>
            <w:tcW w:w="2594" w:type="dxa"/>
            <w:vAlign w:val="center"/>
          </w:tcPr>
          <w:p w14:paraId="28BA3DE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7B710BB0">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36B7EDC6">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545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4AB8279B">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26" w:type="dxa"/>
            <w:vAlign w:val="center"/>
          </w:tcPr>
          <w:p w14:paraId="7A7E1798">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2020015887</w:t>
            </w:r>
          </w:p>
        </w:tc>
        <w:tc>
          <w:tcPr>
            <w:tcW w:w="2594" w:type="dxa"/>
            <w:vAlign w:val="center"/>
          </w:tcPr>
          <w:p w14:paraId="09A41EF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69F98D2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5E9D26F7">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5117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8170E8E">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26" w:type="dxa"/>
            <w:vAlign w:val="center"/>
          </w:tcPr>
          <w:p w14:paraId="4B13DF48">
            <w:pPr>
              <w:keepNext w:val="0"/>
              <w:keepLines w:val="0"/>
              <w:widowControl/>
              <w:suppressLineNumbers w:val="0"/>
              <w:jc w:val="center"/>
              <w:textAlignment w:val="center"/>
              <w:rPr>
                <w:rFonts w:hint="eastAsia" w:ascii="仿宋" w:hAnsi="仿宋" w:eastAsia="仿宋" w:cs="仿宋"/>
                <w:color w:val="808080" w:themeColor="text1" w:themeTint="80"/>
                <w:kern w:val="0"/>
                <w:sz w:val="24"/>
                <w:szCs w:val="24"/>
                <w:lang w:val="en-US" w:eastAsia="zh-CN" w:bidi="ar-SA"/>
                <w14:textFill>
                  <w14:solidFill>
                    <w14:schemeClr w14:val="tx1">
                      <w14:lumMod w14:val="50000"/>
                      <w14:lumOff w14:val="50000"/>
                    </w14:schemeClr>
                  </w14:solidFill>
                </w14:textFill>
              </w:rPr>
            </w:pPr>
            <w:r>
              <w:rPr>
                <w:rFonts w:hint="eastAsia" w:ascii="仿宋" w:hAnsi="仿宋" w:eastAsia="仿宋" w:cs="仿宋"/>
                <w:i w:val="0"/>
                <w:iCs w:val="0"/>
                <w:color w:val="000000"/>
                <w:kern w:val="0"/>
                <w:sz w:val="24"/>
                <w:szCs w:val="24"/>
                <w:u w:val="none"/>
                <w:lang w:val="en-US" w:eastAsia="zh-CN" w:bidi="ar"/>
              </w:rPr>
              <w:t>2020015888</w:t>
            </w:r>
          </w:p>
        </w:tc>
        <w:tc>
          <w:tcPr>
            <w:tcW w:w="2594" w:type="dxa"/>
            <w:vAlign w:val="center"/>
          </w:tcPr>
          <w:p w14:paraId="6E1EBE7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4C0D461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45637772">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120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A6F549D">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26" w:type="dxa"/>
            <w:vAlign w:val="center"/>
          </w:tcPr>
          <w:p w14:paraId="3BCADC31">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2020015889</w:t>
            </w:r>
          </w:p>
        </w:tc>
        <w:tc>
          <w:tcPr>
            <w:tcW w:w="2594" w:type="dxa"/>
            <w:vAlign w:val="center"/>
          </w:tcPr>
          <w:p w14:paraId="38EFCEE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2B5766B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1D5174FE">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5BF6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7F678B61">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26" w:type="dxa"/>
            <w:vAlign w:val="center"/>
          </w:tcPr>
          <w:p w14:paraId="716DB3BC">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2020015890</w:t>
            </w:r>
          </w:p>
        </w:tc>
        <w:tc>
          <w:tcPr>
            <w:tcW w:w="2594" w:type="dxa"/>
            <w:vAlign w:val="center"/>
          </w:tcPr>
          <w:p w14:paraId="59688D19">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1D9DC45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18BD6399">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5350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2F880D81">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26" w:type="dxa"/>
            <w:vAlign w:val="center"/>
          </w:tcPr>
          <w:p w14:paraId="55404095">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2020015891</w:t>
            </w:r>
          </w:p>
        </w:tc>
        <w:tc>
          <w:tcPr>
            <w:tcW w:w="2594" w:type="dxa"/>
            <w:vAlign w:val="center"/>
          </w:tcPr>
          <w:p w14:paraId="30E8109C">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7E931D7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01749B8E">
            <w:pPr>
              <w:keepNext w:val="0"/>
              <w:keepLines w:val="0"/>
              <w:widowControl/>
              <w:suppressLineNumbers w:val="0"/>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2020-8-28</w:t>
            </w:r>
          </w:p>
        </w:tc>
      </w:tr>
      <w:tr w14:paraId="7D9F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4E707A56">
            <w:pPr>
              <w:autoSpaceDE w:val="0"/>
              <w:autoSpaceDN w:val="0"/>
              <w:adjustRightInd w:val="0"/>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26" w:type="dxa"/>
            <w:vAlign w:val="center"/>
          </w:tcPr>
          <w:p w14:paraId="7A740A6A">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2020015892</w:t>
            </w:r>
          </w:p>
        </w:tc>
        <w:tc>
          <w:tcPr>
            <w:tcW w:w="2594" w:type="dxa"/>
            <w:vAlign w:val="center"/>
          </w:tcPr>
          <w:p w14:paraId="0236DED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血液透析设备</w:t>
            </w:r>
          </w:p>
        </w:tc>
        <w:tc>
          <w:tcPr>
            <w:tcW w:w="1470" w:type="dxa"/>
            <w:vAlign w:val="center"/>
          </w:tcPr>
          <w:p w14:paraId="58A814D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DBB-06S</w:t>
            </w:r>
          </w:p>
        </w:tc>
        <w:tc>
          <w:tcPr>
            <w:tcW w:w="1740" w:type="dxa"/>
            <w:vAlign w:val="center"/>
          </w:tcPr>
          <w:p w14:paraId="1A846F8E">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rPr>
              <w:t>2020-8-28</w:t>
            </w:r>
          </w:p>
        </w:tc>
      </w:tr>
    </w:tbl>
    <w:p w14:paraId="6572D31C">
      <w:pPr>
        <w:widowControl/>
        <w:spacing w:before="120" w:beforeLines="50" w:line="360" w:lineRule="auto"/>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二、</w:t>
      </w:r>
      <w:r>
        <w:rPr>
          <w:rFonts w:hint="eastAsia" w:ascii="仿宋" w:hAnsi="仿宋" w:eastAsia="仿宋" w:cs="仿宋"/>
          <w:b/>
          <w:bCs/>
          <w:sz w:val="24"/>
        </w:rPr>
        <w:t>维保服务</w:t>
      </w:r>
      <w:r>
        <w:rPr>
          <w:rFonts w:hint="eastAsia" w:ascii="仿宋" w:hAnsi="仿宋" w:eastAsia="仿宋" w:cs="仿宋"/>
          <w:b/>
          <w:bCs/>
          <w:sz w:val="24"/>
          <w:lang w:val="en-US" w:eastAsia="zh-CN"/>
        </w:rPr>
        <w:t>要求</w:t>
      </w:r>
    </w:p>
    <w:p w14:paraId="18937559">
      <w:pPr>
        <w:widowControl/>
        <w:spacing w:line="360" w:lineRule="auto"/>
        <w:ind w:firstLine="480" w:firstLineChars="200"/>
        <w:jc w:val="left"/>
        <w:rPr>
          <w:rFonts w:hint="default" w:eastAsia="仿宋"/>
          <w:sz w:val="24"/>
          <w:szCs w:val="24"/>
          <w:lang w:val="en-US" w:eastAsia="zh-CN"/>
        </w:rPr>
      </w:pPr>
      <w:r>
        <w:rPr>
          <w:rFonts w:hint="eastAsia" w:ascii="仿宋" w:hAnsi="仿宋" w:eastAsia="仿宋" w:cs="仿宋"/>
          <w:sz w:val="24"/>
          <w:szCs w:val="24"/>
          <w:lang w:val="en-US" w:eastAsia="zh-CN"/>
        </w:rPr>
        <w:t xml:space="preserve">1、 </w:t>
      </w:r>
      <w:r>
        <w:rPr>
          <w:rFonts w:hint="eastAsia" w:ascii="仿宋" w:hAnsi="仿宋" w:eastAsia="仿宋" w:cs="仿宋"/>
          <w:i w:val="0"/>
          <w:color w:val="auto"/>
          <w:kern w:val="0"/>
          <w:sz w:val="24"/>
          <w:szCs w:val="24"/>
          <w:u w:val="none"/>
          <w:lang w:val="en-US" w:eastAsia="zh-CN" w:bidi="ar"/>
        </w:rPr>
        <w:t>服务期限：1年。</w:t>
      </w:r>
    </w:p>
    <w:p w14:paraId="1FC89DC4">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、提供</w:t>
      </w:r>
      <w:r>
        <w:rPr>
          <w:rFonts w:hint="eastAsia" w:ascii="仿宋" w:hAnsi="仿宋" w:eastAsia="仿宋" w:cs="仿宋"/>
          <w:sz w:val="24"/>
          <w:lang w:val="en-US" w:eastAsia="zh-CN"/>
        </w:rPr>
        <w:t>17</w:t>
      </w:r>
      <w:r>
        <w:rPr>
          <w:rFonts w:hint="eastAsia" w:ascii="仿宋" w:hAnsi="仿宋" w:eastAsia="仿宋" w:cs="仿宋"/>
          <w:sz w:val="24"/>
        </w:rPr>
        <w:t>台威高血液透析机的全保服务。投标价格包括不限时人工费用和所有配件更换费用、一年不少于两次（每半年不少于一次）的全面维护保养服务费用。</w:t>
      </w:r>
    </w:p>
    <w:p w14:paraId="1BB6BF9B">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、开机率≥95%（365天计），停机天数每超过规定天数一天保修期顺延</w:t>
      </w:r>
      <w:r>
        <w:rPr>
          <w:rFonts w:hint="eastAsia" w:ascii="仿宋" w:hAnsi="仿宋" w:eastAsia="仿宋" w:cs="仿宋"/>
          <w:sz w:val="24"/>
          <w:lang w:val="en-US" w:eastAsia="zh-CN"/>
        </w:rPr>
        <w:t>3</w:t>
      </w:r>
      <w:r>
        <w:rPr>
          <w:rFonts w:hint="eastAsia" w:ascii="仿宋" w:hAnsi="仿宋" w:eastAsia="仿宋" w:cs="仿宋"/>
          <w:sz w:val="24"/>
        </w:rPr>
        <w:t>天。</w:t>
      </w:r>
      <w:r>
        <w:rPr>
          <w:rFonts w:hint="eastAsia" w:ascii="仿宋" w:hAnsi="仿宋" w:eastAsia="仿宋" w:cs="仿宋"/>
          <w:sz w:val="24"/>
          <w:szCs w:val="24"/>
        </w:rPr>
        <w:t>维保期内更换的零配件保修时间</w:t>
      </w:r>
      <w:r>
        <w:rPr>
          <w:rFonts w:hint="eastAsia" w:ascii="仿宋" w:hAnsi="仿宋" w:eastAsia="仿宋" w:cs="仿宋"/>
          <w:sz w:val="24"/>
          <w:szCs w:val="24"/>
          <w:lang w:val="en-US" w:eastAsia="zh-CN"/>
        </w:rPr>
        <w:t>≥6个月</w:t>
      </w:r>
      <w:r>
        <w:rPr>
          <w:rFonts w:hint="eastAsia" w:ascii="仿宋" w:hAnsi="仿宋" w:eastAsia="仿宋" w:cs="仿宋"/>
          <w:sz w:val="24"/>
          <w:szCs w:val="24"/>
        </w:rPr>
        <w:t>。</w:t>
      </w:r>
    </w:p>
    <w:p w14:paraId="29676F9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最终服务商在本地配备全职相关专业工程师≥2名，（具备原产维修培训合格证书），并提供相关人员资质证明材料、姓名、相关联系方式。</w:t>
      </w:r>
    </w:p>
    <w:p w14:paraId="2DD84991">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lang w:val="en-US" w:eastAsia="zh-CN"/>
        </w:rPr>
        <w:t>5</w:t>
      </w:r>
      <w:r>
        <w:rPr>
          <w:rFonts w:hint="eastAsia" w:ascii="仿宋" w:hAnsi="仿宋" w:eastAsia="仿宋" w:cs="仿宋"/>
          <w:sz w:val="24"/>
        </w:rPr>
        <w:t>、最终服务商承诺所更换的备件为原厂检测合格的全新零配件。</w:t>
      </w:r>
      <w:r>
        <w:rPr>
          <w:rFonts w:hint="eastAsia" w:ascii="仿宋" w:hAnsi="仿宋" w:eastAsia="仿宋" w:cs="仿宋"/>
          <w:sz w:val="24"/>
          <w:szCs w:val="24"/>
          <w:lang w:val="en-US" w:eastAsia="zh-CN"/>
        </w:rPr>
        <w:t>（提供承诺函并盖章）</w:t>
      </w:r>
    </w:p>
    <w:p w14:paraId="3B7F60F9">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、每年提供≥2次（每半年不少于一次）的全面维护保养，并提供保养报告单；定期的维护保养服务包括设备的安全检查、设备清洁保养、性能测试、运行状态检查</w:t>
      </w:r>
      <w:r>
        <w:rPr>
          <w:rFonts w:hint="eastAsia" w:ascii="仿宋" w:hAnsi="仿宋" w:eastAsia="仿宋" w:cs="仿宋"/>
          <w:sz w:val="24"/>
          <w:lang w:eastAsia="zh-CN"/>
        </w:rPr>
        <w:t>，</w:t>
      </w:r>
      <w:r>
        <w:rPr>
          <w:rFonts w:hint="eastAsia" w:ascii="仿宋" w:hAnsi="仿宋" w:eastAsia="仿宋" w:cs="仿宋"/>
          <w:kern w:val="0"/>
          <w:sz w:val="24"/>
          <w:szCs w:val="24"/>
        </w:rPr>
        <w:t>根据实际情况更换易损零配件</w:t>
      </w:r>
      <w:r>
        <w:rPr>
          <w:rFonts w:hint="eastAsia" w:ascii="仿宋" w:hAnsi="仿宋" w:eastAsia="仿宋" w:cs="仿宋"/>
          <w:sz w:val="24"/>
        </w:rPr>
        <w:t>。</w:t>
      </w:r>
    </w:p>
    <w:p w14:paraId="4BBCF395">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、服务期间，如发生意外事故（造成人员伤、残、亡等），责任由最终服务商全部承担。</w:t>
      </w:r>
    </w:p>
    <w:p w14:paraId="535DE76F">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、服务期到期前一个月，对设备进行全面性能检测和评估，出具检测评估报告，确保设备不能带病出保。</w:t>
      </w:r>
    </w:p>
    <w:p w14:paraId="66DFDED1">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、服务到期后，提供巡查服务总结和服务报告。</w:t>
      </w:r>
    </w:p>
    <w:p w14:paraId="69C067B9">
      <w:pPr>
        <w:pStyle w:val="2"/>
        <w:tabs>
          <w:tab w:val="left" w:pos="567"/>
        </w:tabs>
        <w:rPr>
          <w:rFonts w:hint="eastAsia" w:ascii="仿宋" w:hAnsi="仿宋" w:eastAsia="仿宋" w:cs="仿宋"/>
          <w:b/>
          <w:bCs/>
          <w:lang w:val="en-US" w:eastAsia="zh-CN"/>
        </w:rPr>
      </w:pPr>
      <w:r>
        <w:rPr>
          <w:rFonts w:hint="eastAsia" w:ascii="仿宋" w:hAnsi="仿宋" w:eastAsia="仿宋" w:cs="仿宋"/>
          <w:b/>
          <w:bCs/>
          <w:sz w:val="24"/>
          <w:lang w:val="en-US" w:eastAsia="zh-CN"/>
        </w:rPr>
        <w:t>三、服务响应时间</w:t>
      </w:r>
    </w:p>
    <w:p w14:paraId="5CECC668">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、提供365天24小时免费维修服务热线，产品技术专家提供远程在线技术咨询和维修诊断。</w:t>
      </w:r>
    </w:p>
    <w:p w14:paraId="6E3D0D7A">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、维修响应时间≤2小时，</w:t>
      </w:r>
      <w:r>
        <w:rPr>
          <w:rFonts w:hint="eastAsia" w:ascii="仿宋" w:hAnsi="仿宋" w:eastAsia="仿宋" w:cs="仿宋"/>
          <w:sz w:val="24"/>
          <w:szCs w:val="24"/>
          <w:lang w:val="en-US" w:eastAsia="zh-CN"/>
        </w:rPr>
        <w:t>24</w:t>
      </w:r>
      <w:r>
        <w:rPr>
          <w:rFonts w:hint="eastAsia" w:ascii="仿宋" w:hAnsi="仿宋" w:eastAsia="仿宋" w:cs="仿宋"/>
          <w:sz w:val="24"/>
          <w:szCs w:val="24"/>
        </w:rPr>
        <w:t>小时内到达现场维修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48小时内完成维修</w:t>
      </w:r>
      <w:r>
        <w:rPr>
          <w:rFonts w:hint="eastAsia" w:ascii="仿宋" w:hAnsi="仿宋" w:eastAsia="仿宋" w:cs="仿宋"/>
          <w:sz w:val="24"/>
          <w:szCs w:val="24"/>
        </w:rPr>
        <w:t>。</w:t>
      </w:r>
    </w:p>
    <w:p w14:paraId="456B9DF5">
      <w:pPr>
        <w:widowControl/>
        <w:spacing w:line="360" w:lineRule="auto"/>
        <w:jc w:val="left"/>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、服务验收标准</w:t>
      </w:r>
    </w:p>
    <w:p w14:paraId="418D935D">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符合原厂设备维修标准，满足临床使用要求，开机率≥95%，达到上述服务要求标准。</w:t>
      </w:r>
    </w:p>
    <w:p w14:paraId="078921A2">
      <w:pPr>
        <w:pStyle w:val="2"/>
        <w:tabs>
          <w:tab w:val="left" w:pos="567"/>
        </w:tabs>
        <w:rPr>
          <w:rFonts w:hint="eastAsia" w:ascii="仿宋" w:hAnsi="仿宋" w:eastAsia="仿宋" w:cs="仿宋"/>
          <w:b/>
          <w:bCs/>
          <w:sz w:val="28"/>
          <w:szCs w:val="28"/>
          <w:lang w:val="en-US" w:eastAsia="zh-CN"/>
        </w:rPr>
      </w:pPr>
    </w:p>
    <w:p w14:paraId="70B2C798">
      <w:pPr>
        <w:pStyle w:val="2"/>
        <w:tabs>
          <w:tab w:val="left" w:pos="567"/>
        </w:tabs>
        <w:rPr>
          <w:rFonts w:hint="eastAsia" w:ascii="仿宋" w:hAnsi="仿宋" w:eastAsia="仿宋" w:cs="仿宋"/>
          <w:b/>
          <w:bCs/>
          <w:sz w:val="28"/>
          <w:szCs w:val="28"/>
          <w:lang w:val="en-US" w:eastAsia="zh-CN"/>
        </w:rPr>
      </w:pPr>
    </w:p>
    <w:p w14:paraId="554FB3DA">
      <w:pPr>
        <w:pStyle w:val="2"/>
        <w:tabs>
          <w:tab w:val="left" w:pos="567"/>
        </w:tabs>
        <w:rPr>
          <w:rFonts w:hint="eastAsia" w:ascii="仿宋" w:hAnsi="仿宋" w:eastAsia="仿宋" w:cs="仿宋"/>
          <w:b/>
          <w:bCs/>
          <w:sz w:val="28"/>
          <w:szCs w:val="28"/>
          <w:lang w:val="en-US" w:eastAsia="zh-CN"/>
        </w:rPr>
      </w:pPr>
    </w:p>
    <w:p w14:paraId="6E6D60A7">
      <w:pPr>
        <w:pStyle w:val="2"/>
        <w:tabs>
          <w:tab w:val="left" w:pos="567"/>
        </w:tabs>
        <w:rPr>
          <w:rFonts w:hint="eastAsia" w:ascii="仿宋" w:hAnsi="仿宋" w:eastAsia="仿宋" w:cs="仿宋"/>
          <w:b/>
          <w:bCs/>
          <w:sz w:val="28"/>
          <w:szCs w:val="28"/>
          <w:lang w:val="en-US" w:eastAsia="zh-CN"/>
        </w:rPr>
      </w:pPr>
    </w:p>
    <w:p w14:paraId="75A9E58B">
      <w:pPr>
        <w:pStyle w:val="2"/>
        <w:tabs>
          <w:tab w:val="left" w:pos="567"/>
        </w:tabs>
        <w:rPr>
          <w:rFonts w:hint="eastAsia" w:ascii="仿宋" w:hAnsi="仿宋" w:eastAsia="仿宋" w:cs="仿宋"/>
          <w:b/>
          <w:bCs/>
          <w:sz w:val="28"/>
          <w:szCs w:val="28"/>
          <w:lang w:val="en-US" w:eastAsia="zh-CN"/>
        </w:rPr>
      </w:pPr>
    </w:p>
    <w:p w14:paraId="2962B495">
      <w:pPr>
        <w:pStyle w:val="2"/>
        <w:tabs>
          <w:tab w:val="left" w:pos="567"/>
        </w:tabs>
        <w:rPr>
          <w:rFonts w:hint="eastAsia" w:ascii="仿宋" w:hAnsi="仿宋" w:eastAsia="仿宋" w:cs="仿宋"/>
          <w:b/>
          <w:bCs/>
          <w:sz w:val="28"/>
          <w:szCs w:val="28"/>
          <w:lang w:val="en-US" w:eastAsia="zh-CN"/>
        </w:rPr>
      </w:pPr>
    </w:p>
    <w:p w14:paraId="0FBB5C1F">
      <w:pPr>
        <w:pStyle w:val="2"/>
        <w:tabs>
          <w:tab w:val="left" w:pos="567"/>
        </w:tabs>
        <w:rPr>
          <w:rFonts w:hint="eastAsia" w:ascii="仿宋" w:hAnsi="仿宋" w:eastAsia="仿宋" w:cs="仿宋"/>
          <w:b/>
          <w:bCs/>
          <w:sz w:val="28"/>
          <w:szCs w:val="28"/>
          <w:lang w:val="en-US" w:eastAsia="zh-CN"/>
        </w:rPr>
      </w:pPr>
    </w:p>
    <w:p w14:paraId="4806AF37">
      <w:pPr>
        <w:pStyle w:val="2"/>
        <w:tabs>
          <w:tab w:val="left" w:pos="567"/>
        </w:tabs>
        <w:rPr>
          <w:rFonts w:hint="eastAsia" w:ascii="仿宋" w:hAnsi="仿宋" w:eastAsia="仿宋" w:cs="仿宋"/>
          <w:b/>
          <w:bCs/>
          <w:sz w:val="28"/>
          <w:szCs w:val="28"/>
          <w:lang w:val="en-US" w:eastAsia="zh-CN"/>
        </w:rPr>
      </w:pPr>
    </w:p>
    <w:p w14:paraId="39AAC83D">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项目编号：2026-6</w:t>
      </w:r>
    </w:p>
    <w:p w14:paraId="79A22610">
      <w:pPr>
        <w:pStyle w:val="3"/>
        <w:numPr>
          <w:ilvl w:val="0"/>
          <w:numId w:val="0"/>
        </w:numPr>
        <w:snapToGrid w:val="0"/>
        <w:spacing w:line="400" w:lineRule="exact"/>
        <w:jc w:val="center"/>
        <w:rPr>
          <w:rFonts w:hint="eastAsia" w:ascii="仿宋" w:hAnsi="仿宋" w:eastAsia="仿宋" w:cs="仿宋"/>
          <w:b/>
          <w:bCs/>
          <w:sz w:val="28"/>
          <w:szCs w:val="28"/>
          <w:lang w:eastAsia="zh-CN"/>
        </w:rPr>
      </w:pPr>
      <w:r>
        <w:rPr>
          <w:rFonts w:hint="eastAsia" w:ascii="仿宋" w:hAnsi="仿宋" w:eastAsia="仿宋" w:cs="仿宋"/>
          <w:b/>
          <w:bCs/>
          <w:sz w:val="28"/>
          <w:szCs w:val="28"/>
        </w:rPr>
        <w:t>眼科手术设备维保需求</w:t>
      </w:r>
    </w:p>
    <w:p w14:paraId="3732A738">
      <w:pPr>
        <w:spacing w:line="500" w:lineRule="exact"/>
        <w:rPr>
          <w:rFonts w:hint="eastAsia" w:ascii="仿宋" w:hAnsi="仿宋" w:eastAsia="仿宋" w:cs="仿宋"/>
          <w:b/>
          <w:sz w:val="24"/>
        </w:rPr>
      </w:pPr>
      <w:r>
        <w:rPr>
          <w:rFonts w:hint="eastAsia" w:ascii="仿宋" w:hAnsi="仿宋" w:eastAsia="仿宋" w:cs="仿宋"/>
          <w:b/>
          <w:sz w:val="24"/>
        </w:rPr>
        <w:t>一、参保设备清单</w:t>
      </w:r>
    </w:p>
    <w:tbl>
      <w:tblPr>
        <w:tblStyle w:val="36"/>
        <w:tblW w:w="8580"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2595"/>
        <w:gridCol w:w="2038"/>
        <w:gridCol w:w="1920"/>
      </w:tblGrid>
      <w:tr w14:paraId="3732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27" w:type="dxa"/>
            <w:noWrap/>
            <w:vAlign w:val="center"/>
          </w:tcPr>
          <w:p w14:paraId="3732A739">
            <w:pPr>
              <w:widowControl/>
              <w:spacing w:line="500" w:lineRule="exact"/>
              <w:jc w:val="center"/>
              <w:textAlignment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院产编号</w:t>
            </w:r>
          </w:p>
        </w:tc>
        <w:tc>
          <w:tcPr>
            <w:tcW w:w="2595" w:type="dxa"/>
            <w:noWrap/>
            <w:vAlign w:val="center"/>
          </w:tcPr>
          <w:p w14:paraId="3732A73A">
            <w:pPr>
              <w:widowControl/>
              <w:spacing w:line="5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rPr>
              <w:t>设备名称</w:t>
            </w:r>
          </w:p>
        </w:tc>
        <w:tc>
          <w:tcPr>
            <w:tcW w:w="2038" w:type="dxa"/>
            <w:noWrap/>
            <w:vAlign w:val="center"/>
          </w:tcPr>
          <w:p w14:paraId="3732A73B">
            <w:pPr>
              <w:widowControl/>
              <w:spacing w:line="5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rPr>
              <w:t>规格型号</w:t>
            </w:r>
          </w:p>
        </w:tc>
        <w:tc>
          <w:tcPr>
            <w:tcW w:w="1920" w:type="dxa"/>
            <w:noWrap/>
            <w:vAlign w:val="center"/>
          </w:tcPr>
          <w:p w14:paraId="3732A73C">
            <w:pPr>
              <w:widowControl/>
              <w:spacing w:line="5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sz w:val="24"/>
              </w:rPr>
              <w:t>购入日期</w:t>
            </w:r>
          </w:p>
        </w:tc>
      </w:tr>
      <w:tr w14:paraId="3732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27" w:type="dxa"/>
            <w:noWrap/>
            <w:vAlign w:val="center"/>
          </w:tcPr>
          <w:p w14:paraId="3732A73E">
            <w:pPr>
              <w:widowControl/>
              <w:spacing w:line="500" w:lineRule="exact"/>
              <w:jc w:val="center"/>
              <w:textAlignment w:val="center"/>
              <w:rPr>
                <w:rFonts w:hint="eastAsia" w:ascii="仿宋" w:hAnsi="仿宋" w:eastAsia="仿宋" w:cs="仿宋"/>
                <w:color w:val="000000"/>
                <w:kern w:val="0"/>
                <w:sz w:val="24"/>
              </w:rPr>
            </w:pPr>
            <w:r>
              <w:rPr>
                <w:rFonts w:hint="eastAsia" w:ascii="仿宋" w:hAnsi="仿宋" w:eastAsia="仿宋" w:cs="仿宋"/>
                <w:color w:val="000000"/>
                <w:kern w:val="0"/>
                <w:sz w:val="24"/>
              </w:rPr>
              <w:t>20126295</w:t>
            </w:r>
          </w:p>
        </w:tc>
        <w:tc>
          <w:tcPr>
            <w:tcW w:w="2595" w:type="dxa"/>
            <w:noWrap/>
            <w:vAlign w:val="center"/>
          </w:tcPr>
          <w:p w14:paraId="3732A73F">
            <w:pPr>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玻璃体切割系统</w:t>
            </w:r>
          </w:p>
        </w:tc>
        <w:tc>
          <w:tcPr>
            <w:tcW w:w="2038" w:type="dxa"/>
            <w:noWrap/>
            <w:vAlign w:val="center"/>
          </w:tcPr>
          <w:p w14:paraId="3732A740">
            <w:pPr>
              <w:widowControl/>
              <w:spacing w:line="500" w:lineRule="exact"/>
              <w:jc w:val="center"/>
              <w:textAlignment w:val="center"/>
              <w:rPr>
                <w:rFonts w:hint="eastAsia" w:ascii="仿宋" w:hAnsi="仿宋" w:eastAsia="仿宋" w:cs="仿宋"/>
                <w:color w:val="000000"/>
                <w:sz w:val="24"/>
              </w:rPr>
            </w:pPr>
            <w:r>
              <w:rPr>
                <w:rFonts w:hint="eastAsia" w:ascii="仿宋" w:hAnsi="仿宋" w:eastAsia="仿宋" w:cs="仿宋"/>
                <w:color w:val="000000"/>
                <w:sz w:val="24"/>
              </w:rPr>
              <w:t>constellation</w:t>
            </w:r>
          </w:p>
        </w:tc>
        <w:tc>
          <w:tcPr>
            <w:tcW w:w="1920" w:type="dxa"/>
            <w:noWrap/>
            <w:vAlign w:val="center"/>
          </w:tcPr>
          <w:p w14:paraId="3732A741">
            <w:pPr>
              <w:widowControl/>
              <w:spacing w:line="500" w:lineRule="exact"/>
              <w:jc w:val="center"/>
              <w:textAlignment w:val="center"/>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2012-9-19</w:t>
            </w:r>
          </w:p>
        </w:tc>
      </w:tr>
      <w:tr w14:paraId="3732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27" w:type="dxa"/>
            <w:noWrap/>
            <w:vAlign w:val="center"/>
          </w:tcPr>
          <w:p w14:paraId="3732A743">
            <w:pPr>
              <w:widowControl/>
              <w:spacing w:line="500" w:lineRule="exact"/>
              <w:jc w:val="center"/>
              <w:textAlignment w:val="center"/>
              <w:rPr>
                <w:rFonts w:hint="eastAsia" w:ascii="仿宋" w:hAnsi="仿宋" w:eastAsia="仿宋" w:cs="仿宋"/>
                <w:color w:val="000000"/>
                <w:kern w:val="0"/>
                <w:sz w:val="24"/>
              </w:rPr>
            </w:pPr>
            <w:r>
              <w:rPr>
                <w:rFonts w:hint="eastAsia" w:ascii="仿宋" w:hAnsi="仿宋" w:eastAsia="仿宋" w:cs="仿宋"/>
                <w:color w:val="000000"/>
                <w:kern w:val="0"/>
                <w:sz w:val="24"/>
              </w:rPr>
              <w:t>2018011239</w:t>
            </w:r>
          </w:p>
        </w:tc>
        <w:tc>
          <w:tcPr>
            <w:tcW w:w="2595" w:type="dxa"/>
            <w:noWrap/>
            <w:vAlign w:val="center"/>
          </w:tcPr>
          <w:p w14:paraId="3732A744">
            <w:pPr>
              <w:spacing w:line="500" w:lineRule="exact"/>
              <w:jc w:val="center"/>
              <w:rPr>
                <w:rFonts w:hint="eastAsia" w:ascii="仿宋" w:hAnsi="仿宋" w:eastAsia="仿宋" w:cs="仿宋"/>
                <w:color w:val="000000"/>
                <w:kern w:val="0"/>
                <w:sz w:val="24"/>
              </w:rPr>
            </w:pPr>
            <w:r>
              <w:rPr>
                <w:rFonts w:hint="eastAsia" w:ascii="仿宋" w:hAnsi="仿宋" w:eastAsia="仿宋" w:cs="仿宋"/>
                <w:color w:val="000000"/>
                <w:kern w:val="0"/>
                <w:sz w:val="24"/>
              </w:rPr>
              <w:t>超声眼科乳化治疗仪</w:t>
            </w:r>
          </w:p>
        </w:tc>
        <w:tc>
          <w:tcPr>
            <w:tcW w:w="2038" w:type="dxa"/>
            <w:noWrap/>
            <w:vAlign w:val="center"/>
          </w:tcPr>
          <w:p w14:paraId="3732A745">
            <w:pPr>
              <w:widowControl/>
              <w:spacing w:line="500" w:lineRule="exact"/>
              <w:jc w:val="center"/>
              <w:textAlignment w:val="center"/>
              <w:rPr>
                <w:rFonts w:hint="eastAsia" w:ascii="仿宋" w:hAnsi="仿宋" w:eastAsia="仿宋" w:cs="仿宋"/>
                <w:color w:val="000000"/>
                <w:sz w:val="24"/>
              </w:rPr>
            </w:pPr>
            <w:r>
              <w:rPr>
                <w:rFonts w:hint="eastAsia" w:ascii="仿宋" w:hAnsi="仿宋" w:eastAsia="仿宋" w:cs="仿宋"/>
                <w:color w:val="000000"/>
                <w:sz w:val="24"/>
              </w:rPr>
              <w:t>centurion</w:t>
            </w:r>
          </w:p>
        </w:tc>
        <w:tc>
          <w:tcPr>
            <w:tcW w:w="1920" w:type="dxa"/>
            <w:noWrap/>
            <w:vAlign w:val="center"/>
          </w:tcPr>
          <w:p w14:paraId="3732A746">
            <w:pPr>
              <w:widowControl/>
              <w:spacing w:line="500" w:lineRule="exact"/>
              <w:jc w:val="center"/>
              <w:textAlignment w:val="center"/>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2018-9-11</w:t>
            </w:r>
          </w:p>
        </w:tc>
      </w:tr>
    </w:tbl>
    <w:p w14:paraId="3732A748">
      <w:pPr>
        <w:widowControl/>
        <w:spacing w:line="500" w:lineRule="exact"/>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二、维保服务需求</w:t>
      </w:r>
    </w:p>
    <w:p w14:paraId="3732A749">
      <w:pPr>
        <w:spacing w:line="500" w:lineRule="exact"/>
        <w:ind w:firstLine="482" w:firstLineChars="200"/>
        <w:jc w:val="left"/>
        <w:rPr>
          <w:rFonts w:hint="eastAsia" w:ascii="仿宋" w:hAnsi="仿宋" w:eastAsia="仿宋" w:cs="仿宋"/>
          <w:b/>
          <w:bCs/>
          <w:kern w:val="0"/>
          <w:sz w:val="24"/>
        </w:rPr>
      </w:pPr>
      <w:r>
        <w:rPr>
          <w:rFonts w:hint="eastAsia" w:ascii="仿宋" w:hAnsi="仿宋" w:eastAsia="仿宋" w:cs="仿宋"/>
          <w:b/>
          <w:bCs/>
          <w:kern w:val="0"/>
          <w:sz w:val="24"/>
        </w:rPr>
        <w:t>（一）服务内容</w:t>
      </w:r>
    </w:p>
    <w:p w14:paraId="3732A74A">
      <w:pPr>
        <w:spacing w:line="500" w:lineRule="exact"/>
        <w:ind w:firstLine="480" w:firstLineChars="200"/>
        <w:jc w:val="left"/>
        <w:rPr>
          <w:rFonts w:hint="eastAsia" w:ascii="仿宋" w:hAnsi="仿宋" w:eastAsia="仿宋" w:cs="仿宋"/>
          <w:kern w:val="0"/>
          <w:sz w:val="24"/>
        </w:rPr>
      </w:pPr>
      <w:r>
        <w:rPr>
          <w:rFonts w:hint="eastAsia" w:ascii="仿宋" w:hAnsi="仿宋" w:eastAsia="仿宋" w:cs="仿宋"/>
          <w:kern w:val="0"/>
          <w:sz w:val="24"/>
        </w:rPr>
        <w:t>为我院参保设备清单中所列设备提供</w:t>
      </w:r>
      <w:r>
        <w:rPr>
          <w:rFonts w:hint="eastAsia" w:ascii="仿宋" w:hAnsi="仿宋" w:eastAsia="仿宋" w:cs="仿宋"/>
          <w:kern w:val="0"/>
          <w:sz w:val="24"/>
          <w:lang w:val="en-US" w:eastAsia="zh-CN"/>
        </w:rPr>
        <w:t>1</w:t>
      </w:r>
      <w:r>
        <w:rPr>
          <w:rFonts w:hint="eastAsia" w:ascii="仿宋" w:hAnsi="仿宋" w:eastAsia="仿宋" w:cs="仿宋"/>
          <w:kern w:val="0"/>
          <w:sz w:val="24"/>
        </w:rPr>
        <w:t>年期维保服务。</w:t>
      </w:r>
    </w:p>
    <w:p w14:paraId="3732A74B">
      <w:pPr>
        <w:spacing w:line="500" w:lineRule="exact"/>
        <w:ind w:firstLine="482" w:firstLineChars="200"/>
        <w:jc w:val="left"/>
        <w:rPr>
          <w:rFonts w:hint="eastAsia" w:ascii="仿宋" w:hAnsi="仿宋" w:eastAsia="仿宋" w:cs="仿宋"/>
          <w:b/>
          <w:bCs/>
          <w:kern w:val="0"/>
          <w:sz w:val="24"/>
        </w:rPr>
      </w:pPr>
      <w:r>
        <w:rPr>
          <w:rFonts w:hint="eastAsia" w:ascii="仿宋" w:hAnsi="仿宋" w:eastAsia="仿宋" w:cs="仿宋"/>
          <w:b/>
          <w:bCs/>
          <w:kern w:val="0"/>
          <w:sz w:val="24"/>
        </w:rPr>
        <w:t>（二）服务要求</w:t>
      </w:r>
    </w:p>
    <w:p w14:paraId="3732A74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 w:hAnsi="仿宋" w:eastAsia="仿宋" w:cs="仿宋"/>
          <w:sz w:val="24"/>
        </w:rPr>
      </w:pPr>
      <w:r>
        <w:rPr>
          <w:rFonts w:hint="eastAsia" w:ascii="仿宋" w:hAnsi="仿宋" w:eastAsia="仿宋" w:cs="仿宋"/>
          <w:color w:val="000000"/>
          <w:kern w:val="0"/>
          <w:sz w:val="24"/>
          <w:lang w:bidi="ar"/>
        </w:rPr>
        <w:t xml:space="preserve">   </w:t>
      </w:r>
      <w:r>
        <w:rPr>
          <w:rFonts w:hint="eastAsia" w:ascii="仿宋" w:hAnsi="仿宋" w:eastAsia="仿宋" w:cs="仿宋"/>
          <w:color w:val="000000"/>
          <w:kern w:val="0"/>
          <w:sz w:val="24"/>
          <w:lang w:val="en-US" w:eastAsia="zh-CN" w:bidi="ar"/>
        </w:rPr>
        <w:t xml:space="preserve"> </w:t>
      </w:r>
      <w:r>
        <w:rPr>
          <w:rFonts w:hint="eastAsia" w:ascii="仿宋" w:hAnsi="仿宋" w:eastAsia="仿宋" w:cs="仿宋"/>
          <w:color w:val="000000"/>
          <w:kern w:val="0"/>
          <w:sz w:val="24"/>
          <w:lang w:bidi="ar"/>
        </w:rPr>
        <w:t xml:space="preserve">1、费用包括所需人工、交通、备件的更换、软硬件升级, 不限次紧急叫修，定期保养服务，电话技术支持等全部费用。 </w:t>
      </w:r>
    </w:p>
    <w:p w14:paraId="3732A74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rPr>
      </w:pPr>
      <w:r>
        <w:rPr>
          <w:rFonts w:hint="eastAsia" w:ascii="仿宋" w:hAnsi="仿宋" w:eastAsia="仿宋" w:cs="仿宋"/>
          <w:color w:val="000000"/>
          <w:kern w:val="0"/>
          <w:sz w:val="24"/>
          <w:lang w:bidi="ar"/>
        </w:rPr>
        <w:t>2、维保期内更换的零配件免费保修时间≥</w:t>
      </w:r>
      <w:r>
        <w:rPr>
          <w:rFonts w:hint="eastAsia" w:ascii="仿宋" w:hAnsi="仿宋" w:eastAsia="仿宋" w:cs="仿宋"/>
          <w:color w:val="000000"/>
          <w:kern w:val="0"/>
          <w:sz w:val="24"/>
          <w:lang w:val="en-US" w:eastAsia="zh-CN" w:bidi="ar"/>
        </w:rPr>
        <w:t>6个月</w:t>
      </w:r>
      <w:r>
        <w:rPr>
          <w:rFonts w:hint="eastAsia" w:ascii="仿宋" w:hAnsi="仿宋" w:eastAsia="仿宋" w:cs="仿宋"/>
          <w:color w:val="000000"/>
          <w:kern w:val="0"/>
          <w:sz w:val="24"/>
          <w:lang w:bidi="ar"/>
        </w:rPr>
        <w:t xml:space="preserve">。 </w:t>
      </w:r>
    </w:p>
    <w:p w14:paraId="3732A74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bidi="ar"/>
        </w:rPr>
        <w:t>3、所有更换的零件保证为合法来源的全新、原厂生产零件。否则院方有权随时中止合同并依实际损失索赔</w:t>
      </w:r>
      <w:r>
        <w:rPr>
          <w:rFonts w:hint="eastAsia" w:ascii="仿宋" w:hAnsi="仿宋" w:eastAsia="仿宋" w:cs="仿宋"/>
          <w:color w:val="000000"/>
          <w:kern w:val="0"/>
          <w:sz w:val="24"/>
          <w:szCs w:val="24"/>
          <w:lang w:eastAsia="zh-CN" w:bidi="ar"/>
        </w:rPr>
        <w:t>。</w:t>
      </w:r>
      <w:r>
        <w:rPr>
          <w:rFonts w:hint="eastAsia" w:ascii="仿宋" w:hAnsi="仿宋" w:eastAsia="仿宋" w:cs="仿宋"/>
          <w:sz w:val="24"/>
          <w:szCs w:val="24"/>
          <w:lang w:val="en-US" w:eastAsia="zh-CN"/>
        </w:rPr>
        <w:t>（提供承诺函并盖章）</w:t>
      </w:r>
    </w:p>
    <w:p w14:paraId="678E59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lang w:bidi="ar"/>
        </w:rPr>
        <w:t>4、开机率≥95%（365 天计），停机天数每超过规定天数一天保修期顺延</w:t>
      </w:r>
      <w:r>
        <w:rPr>
          <w:rFonts w:hint="eastAsia" w:ascii="仿宋" w:hAnsi="仿宋" w:eastAsia="仿宋" w:cs="仿宋"/>
          <w:color w:val="auto"/>
          <w:kern w:val="0"/>
          <w:sz w:val="24"/>
          <w:lang w:val="en-US" w:eastAsia="zh-CN" w:bidi="ar"/>
        </w:rPr>
        <w:t>3</w:t>
      </w:r>
      <w:r>
        <w:rPr>
          <w:rFonts w:hint="eastAsia" w:ascii="仿宋" w:hAnsi="仿宋" w:eastAsia="仿宋" w:cs="仿宋"/>
          <w:color w:val="auto"/>
          <w:kern w:val="0"/>
          <w:sz w:val="24"/>
          <w:szCs w:val="24"/>
          <w:lang w:val="en-US" w:eastAsia="zh-CN" w:bidi="ar"/>
        </w:rPr>
        <w:t>天。</w:t>
      </w:r>
    </w:p>
    <w:p w14:paraId="3732A75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bidi="ar"/>
        </w:rPr>
        <w:t>5、最终服务</w:t>
      </w:r>
      <w:r>
        <w:rPr>
          <w:rFonts w:hint="eastAsia" w:ascii="仿宋" w:hAnsi="仿宋" w:eastAsia="仿宋" w:cs="仿宋"/>
          <w:color w:val="000000"/>
          <w:kern w:val="0"/>
          <w:sz w:val="24"/>
          <w:szCs w:val="24"/>
          <w:lang w:val="en-US" w:eastAsia="zh-CN" w:bidi="ar"/>
        </w:rPr>
        <w:t>商</w:t>
      </w:r>
      <w:r>
        <w:rPr>
          <w:rFonts w:hint="eastAsia" w:ascii="仿宋" w:hAnsi="仿宋" w:eastAsia="仿宋" w:cs="仿宋"/>
          <w:color w:val="000000"/>
          <w:kern w:val="0"/>
          <w:sz w:val="24"/>
          <w:szCs w:val="24"/>
          <w:lang w:bidi="ar"/>
        </w:rPr>
        <w:t xml:space="preserve">提供定期保养、电话支持、现场服务等。 </w:t>
      </w:r>
    </w:p>
    <w:p w14:paraId="3732A75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bidi="ar"/>
        </w:rPr>
        <w:t>6、最终服务</w:t>
      </w:r>
      <w:r>
        <w:rPr>
          <w:rFonts w:hint="eastAsia" w:ascii="仿宋" w:hAnsi="仿宋" w:eastAsia="仿宋" w:cs="仿宋"/>
          <w:color w:val="000000"/>
          <w:kern w:val="0"/>
          <w:sz w:val="24"/>
          <w:szCs w:val="24"/>
          <w:lang w:val="en-US" w:eastAsia="zh-CN" w:bidi="ar"/>
        </w:rPr>
        <w:t>商</w:t>
      </w:r>
      <w:r>
        <w:rPr>
          <w:rFonts w:hint="eastAsia" w:ascii="仿宋" w:hAnsi="仿宋" w:eastAsia="仿宋" w:cs="仿宋"/>
          <w:color w:val="000000"/>
          <w:kern w:val="0"/>
          <w:sz w:val="24"/>
          <w:szCs w:val="24"/>
          <w:lang w:bidi="ar"/>
        </w:rPr>
        <w:t xml:space="preserve">能及时获取并提供全套完整的原厂系统软硬件改版措施。 </w:t>
      </w:r>
    </w:p>
    <w:p w14:paraId="3732A75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bidi="ar"/>
        </w:rPr>
        <w:t>7、最终服务</w:t>
      </w:r>
      <w:r>
        <w:rPr>
          <w:rFonts w:hint="eastAsia" w:ascii="仿宋" w:hAnsi="仿宋" w:eastAsia="仿宋" w:cs="仿宋"/>
          <w:color w:val="000000"/>
          <w:kern w:val="0"/>
          <w:sz w:val="24"/>
          <w:szCs w:val="24"/>
          <w:lang w:val="en-US" w:eastAsia="zh-CN" w:bidi="ar"/>
        </w:rPr>
        <w:t>商</w:t>
      </w:r>
      <w:r>
        <w:rPr>
          <w:rFonts w:hint="eastAsia" w:ascii="仿宋" w:hAnsi="仿宋" w:eastAsia="仿宋" w:cs="仿宋"/>
          <w:color w:val="000000"/>
          <w:kern w:val="0"/>
          <w:sz w:val="24"/>
          <w:szCs w:val="24"/>
          <w:lang w:bidi="ar"/>
        </w:rPr>
        <w:t xml:space="preserve">在保修期内向招标人提供工程技术方面的培训，并出示可以证明其培训能力的证明文件，包括但不限于提供其国内有专业的培训基地证明。 </w:t>
      </w:r>
    </w:p>
    <w:p w14:paraId="22AE330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color w:val="000000"/>
          <w:kern w:val="0"/>
          <w:sz w:val="24"/>
          <w:szCs w:val="24"/>
          <w:lang w:bidi="ar"/>
        </w:rPr>
        <w:t xml:space="preserve">根据医院要求及时提供设备保养，使之保持原厂标准或国家标准。包含但不限于如下项目：设备清洁、性能测试及校准、必要的电气环境检查等。 </w:t>
      </w:r>
    </w:p>
    <w:p w14:paraId="27F7B71C">
      <w:pPr>
        <w:pStyle w:val="14"/>
        <w:keepNext w:val="0"/>
        <w:keepLines w:val="0"/>
        <w:pageBreakBefore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000000"/>
          <w:kern w:val="0"/>
          <w:sz w:val="24"/>
          <w:szCs w:val="24"/>
          <w:lang w:eastAsia="zh-CN" w:bidi="ar"/>
        </w:rPr>
      </w:pPr>
      <w:r>
        <w:rPr>
          <w:rFonts w:hint="eastAsia" w:ascii="仿宋" w:hAnsi="仿宋" w:eastAsia="仿宋" w:cs="仿宋"/>
          <w:sz w:val="24"/>
          <w:szCs w:val="24"/>
          <w:lang w:val="en-US" w:eastAsia="zh-CN"/>
        </w:rPr>
        <w:t>8.1、</w:t>
      </w:r>
      <w:r>
        <w:rPr>
          <w:rFonts w:hint="eastAsia" w:ascii="仿宋" w:hAnsi="仿宋" w:eastAsia="仿宋" w:cs="仿宋"/>
          <w:color w:val="000000"/>
          <w:kern w:val="0"/>
          <w:sz w:val="24"/>
          <w:szCs w:val="24"/>
        </w:rPr>
        <w:t>玻璃体切割系统</w:t>
      </w:r>
      <w:r>
        <w:rPr>
          <w:rFonts w:hint="eastAsia" w:ascii="仿宋" w:hAnsi="仿宋" w:eastAsia="仿宋" w:cs="仿宋"/>
          <w:color w:val="000000"/>
          <w:kern w:val="0"/>
          <w:sz w:val="24"/>
          <w:szCs w:val="24"/>
          <w:lang w:bidi="ar"/>
        </w:rPr>
        <w:t>提供设备保养≥2次</w:t>
      </w:r>
      <w:r>
        <w:rPr>
          <w:rFonts w:hint="eastAsia" w:ascii="仿宋" w:hAnsi="仿宋" w:eastAsia="仿宋" w:cs="仿宋"/>
          <w:color w:val="000000"/>
          <w:kern w:val="0"/>
          <w:sz w:val="24"/>
          <w:szCs w:val="24"/>
          <w:lang w:val="en-US" w:eastAsia="zh-CN" w:bidi="ar"/>
        </w:rPr>
        <w:t>/</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lang w:eastAsia="zh-CN" w:bidi="ar"/>
        </w:rPr>
        <w:t>。</w:t>
      </w:r>
    </w:p>
    <w:p w14:paraId="7A0831D7">
      <w:pPr>
        <w:pStyle w:val="14"/>
        <w:keepNext w:val="0"/>
        <w:keepLines w:val="0"/>
        <w:pageBreakBefore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8.2、</w:t>
      </w:r>
      <w:r>
        <w:rPr>
          <w:rFonts w:hint="eastAsia" w:ascii="仿宋" w:hAnsi="仿宋" w:eastAsia="仿宋" w:cs="仿宋"/>
          <w:color w:val="000000"/>
          <w:kern w:val="0"/>
          <w:sz w:val="24"/>
          <w:szCs w:val="24"/>
        </w:rPr>
        <w:t>超声眼科乳化治疗仪</w:t>
      </w:r>
      <w:r>
        <w:rPr>
          <w:rFonts w:hint="eastAsia" w:ascii="仿宋" w:hAnsi="仿宋" w:eastAsia="仿宋" w:cs="仿宋"/>
          <w:color w:val="000000"/>
          <w:kern w:val="0"/>
          <w:sz w:val="24"/>
          <w:szCs w:val="24"/>
          <w:lang w:bidi="ar"/>
        </w:rPr>
        <w:t>提供设备保养≥1次</w:t>
      </w:r>
      <w:r>
        <w:rPr>
          <w:rFonts w:hint="eastAsia" w:ascii="仿宋" w:hAnsi="仿宋" w:eastAsia="仿宋" w:cs="仿宋"/>
          <w:color w:val="000000"/>
          <w:kern w:val="0"/>
          <w:sz w:val="24"/>
          <w:szCs w:val="24"/>
          <w:lang w:val="en-US" w:eastAsia="zh-CN" w:bidi="ar"/>
        </w:rPr>
        <w:t>/</w:t>
      </w:r>
      <w:r>
        <w:rPr>
          <w:rFonts w:hint="eastAsia" w:ascii="仿宋" w:hAnsi="仿宋" w:eastAsia="仿宋" w:cs="仿宋"/>
          <w:color w:val="000000"/>
          <w:kern w:val="0"/>
          <w:sz w:val="24"/>
          <w:szCs w:val="24"/>
          <w:lang w:bidi="ar"/>
        </w:rPr>
        <w:t>年</w:t>
      </w:r>
      <w:r>
        <w:rPr>
          <w:rFonts w:hint="eastAsia" w:ascii="仿宋" w:hAnsi="仿宋" w:eastAsia="仿宋" w:cs="仿宋"/>
          <w:color w:val="000000"/>
          <w:kern w:val="0"/>
          <w:sz w:val="24"/>
          <w:szCs w:val="24"/>
          <w:lang w:eastAsia="zh-CN" w:bidi="ar"/>
        </w:rPr>
        <w:t>。</w:t>
      </w:r>
    </w:p>
    <w:p w14:paraId="3732A75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color w:val="000000"/>
          <w:kern w:val="0"/>
          <w:sz w:val="24"/>
          <w:szCs w:val="24"/>
          <w:lang w:bidi="ar"/>
        </w:rPr>
        <w:t>9、如需遇到维修返厂情况，将设备返厂的运费、保险费以及相关处理费用将由</w:t>
      </w:r>
      <w:r>
        <w:rPr>
          <w:rFonts w:hint="eastAsia" w:ascii="仿宋" w:hAnsi="仿宋" w:eastAsia="仿宋" w:cs="仿宋"/>
          <w:color w:val="000000"/>
          <w:kern w:val="0"/>
          <w:sz w:val="24"/>
          <w:szCs w:val="24"/>
          <w:lang w:val="en-US" w:eastAsia="zh-CN" w:bidi="ar"/>
        </w:rPr>
        <w:t>最终服务商</w:t>
      </w:r>
      <w:r>
        <w:rPr>
          <w:rFonts w:hint="eastAsia" w:ascii="仿宋" w:hAnsi="仿宋" w:eastAsia="仿宋" w:cs="仿宋"/>
          <w:color w:val="000000"/>
          <w:kern w:val="0"/>
          <w:sz w:val="24"/>
          <w:szCs w:val="24"/>
          <w:lang w:bidi="ar"/>
        </w:rPr>
        <w:t>承担。在返厂维修期间，</w:t>
      </w:r>
      <w:r>
        <w:rPr>
          <w:rFonts w:hint="eastAsia" w:ascii="仿宋" w:hAnsi="仿宋" w:eastAsia="仿宋" w:cs="仿宋"/>
          <w:color w:val="000000"/>
          <w:kern w:val="0"/>
          <w:sz w:val="24"/>
          <w:szCs w:val="24"/>
          <w:lang w:val="en-US" w:eastAsia="zh-CN" w:bidi="ar"/>
        </w:rPr>
        <w:t>为医院</w:t>
      </w:r>
      <w:r>
        <w:rPr>
          <w:rFonts w:hint="eastAsia" w:ascii="仿宋" w:hAnsi="仿宋" w:eastAsia="仿宋" w:cs="仿宋"/>
          <w:color w:val="000000"/>
          <w:kern w:val="0"/>
          <w:sz w:val="24"/>
          <w:szCs w:val="24"/>
          <w:lang w:bidi="ar"/>
        </w:rPr>
        <w:t>提供备用样机使用</w:t>
      </w:r>
      <w:r>
        <w:rPr>
          <w:rFonts w:hint="eastAsia" w:ascii="仿宋" w:hAnsi="仿宋" w:eastAsia="仿宋" w:cs="仿宋"/>
          <w:color w:val="000000"/>
          <w:kern w:val="0"/>
          <w:sz w:val="24"/>
          <w:szCs w:val="24"/>
          <w:lang w:eastAsia="zh-CN" w:bidi="ar"/>
        </w:rPr>
        <w:t>。</w:t>
      </w:r>
      <w:r>
        <w:rPr>
          <w:rFonts w:hint="eastAsia" w:ascii="仿宋" w:hAnsi="仿宋" w:eastAsia="仿宋" w:cs="仿宋"/>
          <w:color w:val="000000"/>
          <w:kern w:val="0"/>
          <w:sz w:val="24"/>
          <w:szCs w:val="24"/>
          <w:lang w:bidi="ar"/>
        </w:rPr>
        <w:t xml:space="preserve"> </w:t>
      </w:r>
    </w:p>
    <w:p w14:paraId="3732A755">
      <w:pPr>
        <w:widowControl/>
        <w:spacing w:line="500" w:lineRule="exact"/>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10、如果保修期间设备淘汰停用，保修费用截止到停用当月。 </w:t>
      </w:r>
    </w:p>
    <w:p w14:paraId="3732A756">
      <w:pPr>
        <w:widowControl/>
        <w:spacing w:line="500" w:lineRule="exact"/>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11、</w:t>
      </w:r>
      <w:r>
        <w:rPr>
          <w:rFonts w:hint="eastAsia" w:ascii="仿宋" w:hAnsi="仿宋" w:eastAsia="仿宋" w:cs="仿宋"/>
          <w:sz w:val="24"/>
        </w:rPr>
        <w:t>能提供硬件或应用软件升级直至最新平台的服务</w:t>
      </w:r>
    </w:p>
    <w:p w14:paraId="3732A757">
      <w:pPr>
        <w:widowControl/>
        <w:spacing w:line="50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bidi="ar"/>
        </w:rPr>
        <w:t xml:space="preserve">12、服务期到期前1个月，对设备进行全面性能检测和评估，出具检测评估报告，确保设备不能带病出保。 </w:t>
      </w:r>
    </w:p>
    <w:p w14:paraId="3732A758">
      <w:pPr>
        <w:widowControl/>
        <w:spacing w:line="50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bidi="ar"/>
        </w:rPr>
        <w:t xml:space="preserve">13、服务到期后，提供巡查服务总结和服务报告。 </w:t>
      </w:r>
    </w:p>
    <w:p w14:paraId="3732A759">
      <w:pPr>
        <w:spacing w:line="500" w:lineRule="exact"/>
        <w:jc w:val="left"/>
        <w:rPr>
          <w:rFonts w:hint="eastAsia" w:ascii="仿宋" w:hAnsi="仿宋" w:eastAsia="仿宋" w:cs="仿宋"/>
          <w:b/>
          <w:bCs/>
          <w:kern w:val="0"/>
          <w:sz w:val="24"/>
        </w:rPr>
      </w:pPr>
      <w:r>
        <w:rPr>
          <w:rFonts w:hint="eastAsia" w:ascii="仿宋" w:hAnsi="仿宋" w:eastAsia="仿宋" w:cs="仿宋"/>
          <w:b/>
          <w:bCs/>
          <w:kern w:val="0"/>
          <w:sz w:val="24"/>
        </w:rPr>
        <w:t>三、服务响应时间</w:t>
      </w:r>
    </w:p>
    <w:p w14:paraId="3732A75A">
      <w:pPr>
        <w:widowControl/>
        <w:spacing w:line="50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bidi="ar"/>
        </w:rPr>
        <w:t xml:space="preserve">1、具备客户服务电话，365天开通，全天 24 小时服务。电话响应时间≤2小时。 </w:t>
      </w:r>
    </w:p>
    <w:p w14:paraId="3732A75B">
      <w:pPr>
        <w:widowControl/>
        <w:spacing w:line="50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bidi="ar"/>
        </w:rPr>
        <w:t xml:space="preserve">2、到达现场时间≤24 小时，解决故障时间≤48 小时。 </w:t>
      </w:r>
    </w:p>
    <w:p w14:paraId="3732A75C">
      <w:pPr>
        <w:spacing w:line="500" w:lineRule="exact"/>
        <w:jc w:val="left"/>
        <w:rPr>
          <w:rFonts w:hint="eastAsia" w:ascii="仿宋" w:hAnsi="仿宋" w:eastAsia="仿宋" w:cs="仿宋"/>
          <w:b/>
          <w:bCs/>
          <w:kern w:val="0"/>
          <w:sz w:val="24"/>
        </w:rPr>
      </w:pPr>
      <w:r>
        <w:rPr>
          <w:rFonts w:hint="eastAsia" w:ascii="仿宋" w:hAnsi="仿宋" w:eastAsia="仿宋" w:cs="仿宋"/>
          <w:b/>
          <w:bCs/>
          <w:kern w:val="0"/>
          <w:sz w:val="24"/>
        </w:rPr>
        <w:t>四、服务验收标准</w:t>
      </w:r>
    </w:p>
    <w:p w14:paraId="3732A75D">
      <w:pPr>
        <w:widowControl/>
        <w:spacing w:line="500" w:lineRule="exact"/>
        <w:ind w:firstLine="480" w:firstLineChars="200"/>
        <w:jc w:val="left"/>
        <w:rPr>
          <w:rFonts w:hint="eastAsia" w:ascii="仿宋" w:hAnsi="仿宋" w:eastAsia="仿宋" w:cs="仿宋"/>
          <w:sz w:val="24"/>
        </w:rPr>
      </w:pPr>
      <w:r>
        <w:rPr>
          <w:rFonts w:hint="eastAsia" w:ascii="仿宋" w:hAnsi="仿宋" w:eastAsia="仿宋" w:cs="仿宋"/>
          <w:color w:val="000000"/>
          <w:kern w:val="0"/>
          <w:sz w:val="24"/>
          <w:lang w:bidi="ar"/>
        </w:rPr>
        <w:t>符合原厂设备维修标准，满足临床使用要求，开机率≥95%，达到上述服务要求标准。</w:t>
      </w:r>
    </w:p>
    <w:p w14:paraId="69D3FDCB">
      <w:pPr>
        <w:rPr>
          <w:rFonts w:hint="eastAsia" w:ascii="仿宋" w:hAnsi="仿宋" w:eastAsia="仿宋" w:cs="仿宋"/>
          <w:lang w:eastAsia="zh-CN"/>
        </w:rPr>
      </w:pPr>
      <w:r>
        <w:rPr>
          <w:rFonts w:hint="eastAsia" w:ascii="仿宋" w:hAnsi="仿宋" w:eastAsia="仿宋" w:cs="仿宋"/>
          <w:lang w:eastAsia="zh-CN"/>
        </w:rPr>
        <w:br w:type="page"/>
      </w:r>
    </w:p>
    <w:p w14:paraId="73C2D717">
      <w:pPr>
        <w:pStyle w:val="2"/>
        <w:tabs>
          <w:tab w:val="left" w:pos="567"/>
        </w:tabs>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项目编号：2026-7</w:t>
      </w:r>
    </w:p>
    <w:p w14:paraId="66887317">
      <w:pPr>
        <w:pStyle w:val="129"/>
        <w:numPr>
          <w:ilvl w:val="0"/>
          <w:numId w:val="0"/>
        </w:numPr>
        <w:wordWrap w:val="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国际部消化内镜维保需求</w:t>
      </w:r>
    </w:p>
    <w:p w14:paraId="38B68A83">
      <w:pPr>
        <w:keepNext w:val="0"/>
        <w:keepLines w:val="0"/>
        <w:pageBreakBefore w:val="0"/>
        <w:numPr>
          <w:ilvl w:val="0"/>
          <w:numId w:val="0"/>
        </w:numPr>
        <w:kinsoku/>
        <w:wordWrap/>
        <w:overflowPunct/>
        <w:topLinePunct w:val="0"/>
        <w:autoSpaceDE/>
        <w:autoSpaceDN/>
        <w:bidi w:val="0"/>
        <w:adjustRightInd/>
        <w:snapToGrid/>
        <w:spacing w:line="500" w:lineRule="exact"/>
        <w:rPr>
          <w:rFonts w:hint="eastAsia" w:ascii="仿宋" w:hAnsi="仿宋" w:eastAsia="仿宋" w:cs="仿宋"/>
          <w:b/>
          <w:bCs/>
          <w:sz w:val="24"/>
          <w:szCs w:val="24"/>
        </w:rPr>
      </w:pPr>
      <w:r>
        <w:rPr>
          <w:rFonts w:hint="eastAsia" w:ascii="仿宋" w:hAnsi="仿宋" w:eastAsia="仿宋" w:cs="仿宋"/>
          <w:b/>
          <w:bCs/>
          <w:sz w:val="24"/>
          <w:szCs w:val="24"/>
          <w:lang w:val="en-US" w:eastAsia="zh-CN"/>
        </w:rPr>
        <w:t>一、参保</w:t>
      </w:r>
      <w:r>
        <w:rPr>
          <w:rFonts w:hint="eastAsia" w:ascii="仿宋" w:hAnsi="仿宋" w:eastAsia="仿宋" w:cs="仿宋"/>
          <w:b/>
          <w:bCs/>
          <w:sz w:val="24"/>
          <w:szCs w:val="24"/>
        </w:rPr>
        <w:t>设备清单</w:t>
      </w:r>
    </w:p>
    <w:tbl>
      <w:tblPr>
        <w:tblStyle w:val="36"/>
        <w:tblW w:w="8438"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2835"/>
        <w:gridCol w:w="2325"/>
        <w:gridCol w:w="1575"/>
      </w:tblGrid>
      <w:tr w14:paraId="59D6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703" w:type="dxa"/>
            <w:noWrap/>
            <w:vAlign w:val="center"/>
          </w:tcPr>
          <w:p w14:paraId="0E57B40C">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b/>
                <w:bCs/>
                <w:color w:val="000000"/>
                <w:kern w:val="0"/>
                <w:sz w:val="24"/>
                <w:szCs w:val="24"/>
                <w:lang w:eastAsia="zh-CN"/>
              </w:rPr>
            </w:pPr>
            <w:r>
              <w:rPr>
                <w:rFonts w:hint="eastAsia" w:ascii="仿宋" w:hAnsi="仿宋" w:eastAsia="仿宋" w:cs="仿宋"/>
                <w:b/>
                <w:bCs/>
                <w:color w:val="000000"/>
                <w:kern w:val="0"/>
                <w:sz w:val="24"/>
                <w:szCs w:val="24"/>
                <w:lang w:val="en-US" w:eastAsia="zh-CN"/>
              </w:rPr>
              <w:t>院产编号</w:t>
            </w:r>
          </w:p>
        </w:tc>
        <w:tc>
          <w:tcPr>
            <w:tcW w:w="2835" w:type="dxa"/>
            <w:noWrap/>
            <w:vAlign w:val="center"/>
          </w:tcPr>
          <w:p w14:paraId="77865562">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rPr>
              <w:t>设备名称</w:t>
            </w:r>
          </w:p>
        </w:tc>
        <w:tc>
          <w:tcPr>
            <w:tcW w:w="2325" w:type="dxa"/>
            <w:noWrap/>
            <w:vAlign w:val="center"/>
          </w:tcPr>
          <w:p w14:paraId="6E2B1D90">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b/>
                <w:bCs/>
                <w:color w:val="000000"/>
                <w:sz w:val="24"/>
                <w:szCs w:val="24"/>
                <w:lang w:val="en-US" w:eastAsia="zh-CN"/>
              </w:rPr>
            </w:pPr>
            <w:r>
              <w:rPr>
                <w:rFonts w:hint="eastAsia" w:ascii="仿宋" w:hAnsi="仿宋" w:eastAsia="仿宋" w:cs="仿宋"/>
                <w:b/>
                <w:bCs/>
                <w:color w:val="000000"/>
                <w:kern w:val="0"/>
                <w:sz w:val="24"/>
                <w:szCs w:val="24"/>
              </w:rPr>
              <w:t>规格型号</w:t>
            </w:r>
          </w:p>
        </w:tc>
        <w:tc>
          <w:tcPr>
            <w:tcW w:w="1575" w:type="dxa"/>
            <w:noWrap/>
            <w:vAlign w:val="center"/>
          </w:tcPr>
          <w:p w14:paraId="4CE091CF">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lang w:val="en-US" w:eastAsia="zh-CN"/>
              </w:rPr>
              <w:t>购入日期</w:t>
            </w:r>
          </w:p>
        </w:tc>
      </w:tr>
      <w:tr w14:paraId="6EC37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703" w:type="dxa"/>
            <w:vMerge w:val="restart"/>
            <w:noWrap/>
            <w:vAlign w:val="center"/>
          </w:tcPr>
          <w:p w14:paraId="52B8AB0A">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2022016573</w:t>
            </w:r>
          </w:p>
        </w:tc>
        <w:tc>
          <w:tcPr>
            <w:tcW w:w="2835" w:type="dxa"/>
            <w:noWrap/>
            <w:vAlign w:val="center"/>
          </w:tcPr>
          <w:p w14:paraId="061A8ED0">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图像处理装置</w:t>
            </w:r>
          </w:p>
        </w:tc>
        <w:tc>
          <w:tcPr>
            <w:tcW w:w="2325" w:type="dxa"/>
            <w:noWrap/>
            <w:vAlign w:val="center"/>
          </w:tcPr>
          <w:p w14:paraId="0B8BB5BC">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CV-290</w:t>
            </w:r>
          </w:p>
        </w:tc>
        <w:tc>
          <w:tcPr>
            <w:tcW w:w="1575" w:type="dxa"/>
            <w:vMerge w:val="restart"/>
            <w:noWrap/>
            <w:vAlign w:val="center"/>
          </w:tcPr>
          <w:p w14:paraId="490936FC">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2022-7-14</w:t>
            </w:r>
          </w:p>
        </w:tc>
      </w:tr>
      <w:tr w14:paraId="658B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3" w:type="dxa"/>
            <w:vMerge w:val="continue"/>
            <w:noWrap/>
            <w:vAlign w:val="center"/>
          </w:tcPr>
          <w:p w14:paraId="603F4B5D">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p>
        </w:tc>
        <w:tc>
          <w:tcPr>
            <w:tcW w:w="2835" w:type="dxa"/>
            <w:noWrap/>
            <w:vAlign w:val="center"/>
          </w:tcPr>
          <w:p w14:paraId="03192025">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内窥镜冷光源</w:t>
            </w:r>
          </w:p>
        </w:tc>
        <w:tc>
          <w:tcPr>
            <w:tcW w:w="2325" w:type="dxa"/>
            <w:noWrap/>
            <w:vAlign w:val="center"/>
          </w:tcPr>
          <w:p w14:paraId="44B87E79">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CLV-290SL</w:t>
            </w:r>
          </w:p>
        </w:tc>
        <w:tc>
          <w:tcPr>
            <w:tcW w:w="1575" w:type="dxa"/>
            <w:vMerge w:val="continue"/>
            <w:noWrap/>
            <w:vAlign w:val="center"/>
          </w:tcPr>
          <w:p w14:paraId="5296E401">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p>
        </w:tc>
      </w:tr>
      <w:tr w14:paraId="468F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3" w:type="dxa"/>
            <w:vMerge w:val="continue"/>
            <w:noWrap/>
            <w:vAlign w:val="center"/>
          </w:tcPr>
          <w:p w14:paraId="568E99D4">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p>
        </w:tc>
        <w:tc>
          <w:tcPr>
            <w:tcW w:w="2835" w:type="dxa"/>
            <w:noWrap/>
            <w:vAlign w:val="center"/>
          </w:tcPr>
          <w:p w14:paraId="5CA76572">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电子上消化道内窥镜</w:t>
            </w:r>
          </w:p>
        </w:tc>
        <w:tc>
          <w:tcPr>
            <w:tcW w:w="2325" w:type="dxa"/>
            <w:noWrap/>
            <w:vAlign w:val="center"/>
          </w:tcPr>
          <w:p w14:paraId="3506B13E">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GIF-HQ290</w:t>
            </w:r>
          </w:p>
        </w:tc>
        <w:tc>
          <w:tcPr>
            <w:tcW w:w="1575" w:type="dxa"/>
            <w:vMerge w:val="continue"/>
            <w:noWrap/>
            <w:vAlign w:val="center"/>
          </w:tcPr>
          <w:p w14:paraId="6A0C1D72">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p>
        </w:tc>
      </w:tr>
      <w:tr w14:paraId="6378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3" w:type="dxa"/>
            <w:vMerge w:val="continue"/>
            <w:noWrap/>
            <w:vAlign w:val="center"/>
          </w:tcPr>
          <w:p w14:paraId="6361232D">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p>
        </w:tc>
        <w:tc>
          <w:tcPr>
            <w:tcW w:w="2835" w:type="dxa"/>
            <w:noWrap/>
            <w:vAlign w:val="center"/>
          </w:tcPr>
          <w:p w14:paraId="47BF0F51">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电子上消化道内窥镜</w:t>
            </w:r>
          </w:p>
        </w:tc>
        <w:tc>
          <w:tcPr>
            <w:tcW w:w="2325" w:type="dxa"/>
            <w:noWrap/>
            <w:vAlign w:val="center"/>
          </w:tcPr>
          <w:p w14:paraId="07A866DC">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GIF TYPE Q260J</w:t>
            </w:r>
          </w:p>
        </w:tc>
        <w:tc>
          <w:tcPr>
            <w:tcW w:w="1575" w:type="dxa"/>
            <w:vMerge w:val="continue"/>
            <w:noWrap/>
            <w:vAlign w:val="center"/>
          </w:tcPr>
          <w:p w14:paraId="0C0BE280">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p>
        </w:tc>
      </w:tr>
      <w:tr w14:paraId="5B2F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3" w:type="dxa"/>
            <w:vMerge w:val="continue"/>
            <w:noWrap/>
            <w:vAlign w:val="center"/>
          </w:tcPr>
          <w:p w14:paraId="05977BA4">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p>
        </w:tc>
        <w:tc>
          <w:tcPr>
            <w:tcW w:w="2835" w:type="dxa"/>
            <w:noWrap/>
            <w:vAlign w:val="center"/>
          </w:tcPr>
          <w:p w14:paraId="798101A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电子结肠内窥镜</w:t>
            </w:r>
          </w:p>
        </w:tc>
        <w:tc>
          <w:tcPr>
            <w:tcW w:w="2325" w:type="dxa"/>
            <w:noWrap/>
            <w:vAlign w:val="center"/>
          </w:tcPr>
          <w:p w14:paraId="168C0B31">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CF-H290I</w:t>
            </w:r>
          </w:p>
        </w:tc>
        <w:tc>
          <w:tcPr>
            <w:tcW w:w="1575" w:type="dxa"/>
            <w:vMerge w:val="continue"/>
            <w:noWrap/>
            <w:vAlign w:val="center"/>
          </w:tcPr>
          <w:p w14:paraId="0D156760">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p>
        </w:tc>
      </w:tr>
      <w:tr w14:paraId="4F8B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3" w:type="dxa"/>
            <w:vMerge w:val="continue"/>
            <w:noWrap/>
            <w:vAlign w:val="center"/>
          </w:tcPr>
          <w:p w14:paraId="67EAA17A">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kern w:val="0"/>
                <w:sz w:val="24"/>
                <w:szCs w:val="24"/>
                <w:lang w:val="en-US" w:eastAsia="zh-CN"/>
              </w:rPr>
            </w:pPr>
          </w:p>
        </w:tc>
        <w:tc>
          <w:tcPr>
            <w:tcW w:w="2835" w:type="dxa"/>
            <w:noWrap/>
            <w:vAlign w:val="center"/>
          </w:tcPr>
          <w:p w14:paraId="080B4B06">
            <w:pPr>
              <w:keepNext w:val="0"/>
              <w:keepLines w:val="0"/>
              <w:widowControl/>
              <w:suppressLineNumbers w:val="0"/>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电子结肠内窥镜</w:t>
            </w:r>
          </w:p>
        </w:tc>
        <w:tc>
          <w:tcPr>
            <w:tcW w:w="2325" w:type="dxa"/>
            <w:noWrap/>
            <w:vAlign w:val="center"/>
          </w:tcPr>
          <w:p w14:paraId="0976BE97">
            <w:pPr>
              <w:keepNext w:val="0"/>
              <w:keepLines w:val="0"/>
              <w:widowControl/>
              <w:suppressLineNumbers w:val="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i w:val="0"/>
                <w:iCs w:val="0"/>
                <w:color w:val="000000"/>
                <w:kern w:val="0"/>
                <w:sz w:val="24"/>
                <w:szCs w:val="24"/>
                <w:u w:val="none"/>
                <w:lang w:val="en-US" w:eastAsia="zh-CN" w:bidi="ar"/>
                <w14:ligatures w14:val="standardContextual"/>
              </w:rPr>
              <w:t>PCF-H290ZI</w:t>
            </w:r>
          </w:p>
        </w:tc>
        <w:tc>
          <w:tcPr>
            <w:tcW w:w="1575" w:type="dxa"/>
            <w:vMerge w:val="continue"/>
            <w:noWrap/>
            <w:vAlign w:val="center"/>
          </w:tcPr>
          <w:p w14:paraId="7F9D1076">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仿宋" w:hAnsi="仿宋" w:eastAsia="仿宋" w:cs="仿宋"/>
                <w:color w:val="000000"/>
                <w:sz w:val="24"/>
                <w:szCs w:val="24"/>
                <w:lang w:val="en-US" w:eastAsia="zh-CN"/>
              </w:rPr>
            </w:pPr>
          </w:p>
        </w:tc>
      </w:tr>
    </w:tbl>
    <w:p w14:paraId="7E658E69">
      <w:pPr>
        <w:keepNext w:val="0"/>
        <w:keepLines w:val="0"/>
        <w:pageBreakBefore w:val="0"/>
        <w:numPr>
          <w:ilvl w:val="0"/>
          <w:numId w:val="0"/>
        </w:numPr>
        <w:kinsoku/>
        <w:wordWrap/>
        <w:overflowPunct/>
        <w:topLinePunct w:val="0"/>
        <w:autoSpaceDE/>
        <w:autoSpaceDN/>
        <w:bidi w:val="0"/>
        <w:adjustRightInd/>
        <w:snapToGrid/>
        <w:spacing w:line="500" w:lineRule="exact"/>
        <w:jc w:val="left"/>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lang w:val="en-US" w:eastAsia="zh-CN"/>
        </w:rPr>
        <w:t>二、</w:t>
      </w:r>
      <w:r>
        <w:rPr>
          <w:rFonts w:hint="eastAsia" w:ascii="仿宋" w:hAnsi="仿宋" w:eastAsia="仿宋" w:cs="仿宋"/>
          <w:b/>
          <w:bCs/>
          <w:kern w:val="0"/>
          <w:sz w:val="24"/>
          <w:szCs w:val="24"/>
        </w:rPr>
        <w:t>维保</w:t>
      </w:r>
      <w:r>
        <w:rPr>
          <w:rFonts w:hint="eastAsia" w:ascii="仿宋" w:hAnsi="仿宋" w:eastAsia="仿宋" w:cs="仿宋"/>
          <w:b/>
          <w:bCs/>
          <w:kern w:val="0"/>
          <w:sz w:val="24"/>
          <w:szCs w:val="24"/>
          <w:lang w:val="en-US" w:eastAsia="zh-CN"/>
        </w:rPr>
        <w:t>服务内容</w:t>
      </w:r>
    </w:p>
    <w:p w14:paraId="6842FED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1、为我院国际部消化内镜提供</w:t>
      </w:r>
      <w:r>
        <w:rPr>
          <w:rFonts w:hint="eastAsia" w:ascii="仿宋" w:hAnsi="仿宋" w:eastAsia="仿宋" w:cs="仿宋"/>
          <w:sz w:val="24"/>
          <w:szCs w:val="24"/>
        </w:rPr>
        <w:t>全保服务，投标价格包括不限时人工费用和所有配件更换费用。</w:t>
      </w:r>
    </w:p>
    <w:p w14:paraId="6441DB4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所有更换的零件为合法来源的全新、原厂生产零件</w:t>
      </w:r>
      <w:r>
        <w:rPr>
          <w:rFonts w:hint="eastAsia" w:ascii="仿宋" w:hAnsi="仿宋" w:eastAsia="仿宋" w:cs="仿宋"/>
          <w:sz w:val="24"/>
          <w:szCs w:val="24"/>
          <w:lang w:eastAsia="zh-CN"/>
        </w:rPr>
        <w:t>。（</w:t>
      </w:r>
      <w:r>
        <w:rPr>
          <w:rFonts w:hint="eastAsia" w:ascii="仿宋" w:hAnsi="仿宋" w:eastAsia="仿宋" w:cs="仿宋"/>
          <w:sz w:val="24"/>
          <w:szCs w:val="24"/>
        </w:rPr>
        <w:t>提供零件进口报关单</w:t>
      </w:r>
      <w:r>
        <w:rPr>
          <w:rFonts w:hint="eastAsia" w:ascii="仿宋" w:hAnsi="仿宋" w:eastAsia="仿宋" w:cs="仿宋"/>
          <w:sz w:val="24"/>
          <w:szCs w:val="24"/>
          <w:lang w:eastAsia="zh-CN"/>
        </w:rPr>
        <w:t>）</w:t>
      </w:r>
    </w:p>
    <w:p w14:paraId="401DE8B0">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3、维保期内更换的零配件保修时间≥6个月。</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4、开机率≥95%（365天计），停机天数每超过规定天数一天保修期顺延</w:t>
      </w:r>
      <w:r>
        <w:rPr>
          <w:rFonts w:hint="eastAsia" w:ascii="仿宋" w:hAnsi="仿宋" w:eastAsia="仿宋" w:cs="仿宋"/>
          <w:sz w:val="24"/>
          <w:szCs w:val="24"/>
          <w:lang w:val="en-US" w:eastAsia="zh-CN"/>
        </w:rPr>
        <w:t>3</w:t>
      </w:r>
      <w:r>
        <w:rPr>
          <w:rFonts w:hint="eastAsia" w:ascii="仿宋" w:hAnsi="仿宋" w:eastAsia="仿宋" w:cs="仿宋"/>
          <w:sz w:val="24"/>
          <w:szCs w:val="24"/>
        </w:rPr>
        <w:t>天。</w:t>
      </w:r>
    </w:p>
    <w:p w14:paraId="55F28512">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eastAsia="仿宋"/>
          <w:sz w:val="24"/>
          <w:szCs w:val="24"/>
          <w:lang w:val="en-US" w:eastAsia="zh-CN"/>
        </w:rPr>
      </w:pPr>
      <w:r>
        <w:rPr>
          <w:rFonts w:hint="eastAsia" w:ascii="仿宋" w:hAnsi="仿宋" w:eastAsia="仿宋" w:cs="仿宋"/>
          <w:sz w:val="24"/>
          <w:szCs w:val="24"/>
          <w:lang w:val="en-US" w:eastAsia="zh-CN"/>
        </w:rPr>
        <w:t>5、</w:t>
      </w:r>
      <w:r>
        <w:rPr>
          <w:rFonts w:hint="eastAsia" w:ascii="仿宋" w:hAnsi="仿宋" w:eastAsia="仿宋" w:cs="仿宋"/>
          <w:i w:val="0"/>
          <w:color w:val="auto"/>
          <w:kern w:val="0"/>
          <w:sz w:val="24"/>
          <w:szCs w:val="24"/>
          <w:u w:val="none"/>
          <w:lang w:val="en-US" w:eastAsia="zh-CN" w:bidi="ar"/>
        </w:rPr>
        <w:t>服务期限：1年。</w:t>
      </w:r>
    </w:p>
    <w:p w14:paraId="04FB6E8F">
      <w:pPr>
        <w:keepNext w:val="0"/>
        <w:keepLines w:val="0"/>
        <w:pageBreakBefore w:val="0"/>
        <w:numPr>
          <w:ilvl w:val="0"/>
          <w:numId w:val="0"/>
        </w:numPr>
        <w:kinsoku/>
        <w:wordWrap/>
        <w:overflowPunct/>
        <w:topLinePunct w:val="0"/>
        <w:autoSpaceDE/>
        <w:autoSpaceDN/>
        <w:bidi w:val="0"/>
        <w:adjustRightInd/>
        <w:snapToGrid/>
        <w:spacing w:line="500" w:lineRule="exact"/>
        <w:ind w:left="482" w:leftChars="0" w:hanging="482" w:hangingChars="200"/>
        <w:jc w:val="left"/>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维保服务要求</w:t>
      </w:r>
      <w:r>
        <w:rPr>
          <w:rFonts w:hint="eastAsia" w:ascii="仿宋" w:hAnsi="仿宋" w:eastAsia="仿宋" w:cs="仿宋"/>
          <w:b/>
          <w:bCs/>
          <w:sz w:val="24"/>
          <w:szCs w:val="24"/>
        </w:rPr>
        <w:br w:type="textWrapping"/>
      </w:r>
      <w:r>
        <w:rPr>
          <w:rFonts w:hint="eastAsia" w:ascii="仿宋" w:hAnsi="仿宋" w:eastAsia="仿宋" w:cs="仿宋"/>
          <w:sz w:val="24"/>
          <w:szCs w:val="24"/>
        </w:rPr>
        <w:t>1、定期点检服务：</w:t>
      </w:r>
    </w:p>
    <w:p w14:paraId="41116B53">
      <w:pPr>
        <w:keepNext w:val="0"/>
        <w:keepLines w:val="0"/>
        <w:pageBreakBefore w:val="0"/>
        <w:numPr>
          <w:ilvl w:val="0"/>
          <w:numId w:val="0"/>
        </w:numPr>
        <w:kinsoku/>
        <w:wordWrap/>
        <w:overflowPunct/>
        <w:topLinePunct w:val="0"/>
        <w:autoSpaceDE/>
        <w:autoSpaceDN/>
        <w:bidi w:val="0"/>
        <w:adjustRightInd/>
        <w:snapToGrid/>
        <w:spacing w:line="500" w:lineRule="exact"/>
        <w:ind w:left="479" w:leftChars="228" w:firstLine="240" w:firstLineChars="1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1.1、至少3个月1次点检服务，提供点检报告并归档到年底的服务总结</w:t>
      </w:r>
      <w:r>
        <w:rPr>
          <w:rFonts w:hint="eastAsia" w:ascii="仿宋" w:hAnsi="仿宋" w:eastAsia="仿宋" w:cs="仿宋"/>
          <w:sz w:val="24"/>
          <w:szCs w:val="24"/>
          <w:lang w:val="en-US" w:eastAsia="zh-CN"/>
        </w:rPr>
        <w:t>中。</w:t>
      </w:r>
    </w:p>
    <w:p w14:paraId="7B3C5B9B">
      <w:pPr>
        <w:keepNext w:val="0"/>
        <w:keepLines w:val="0"/>
        <w:pageBreakBefore w:val="0"/>
        <w:numPr>
          <w:ilvl w:val="0"/>
          <w:numId w:val="0"/>
        </w:numPr>
        <w:kinsoku/>
        <w:wordWrap/>
        <w:overflowPunct/>
        <w:topLinePunct w:val="0"/>
        <w:autoSpaceDE/>
        <w:autoSpaceDN/>
        <w:bidi w:val="0"/>
        <w:adjustRightInd/>
        <w:snapToGrid/>
        <w:spacing w:line="500" w:lineRule="exact"/>
        <w:ind w:left="479" w:leftChars="228" w:firstLine="240" w:firstLineChars="100"/>
        <w:jc w:val="left"/>
        <w:textAlignment w:val="auto"/>
        <w:rPr>
          <w:rFonts w:hint="eastAsia" w:ascii="仿宋" w:hAnsi="仿宋" w:eastAsia="仿宋" w:cs="仿宋"/>
          <w:sz w:val="24"/>
          <w:szCs w:val="24"/>
        </w:rPr>
      </w:pPr>
      <w:r>
        <w:rPr>
          <w:rFonts w:hint="eastAsia" w:ascii="仿宋" w:hAnsi="仿宋" w:eastAsia="仿宋" w:cs="仿宋"/>
          <w:sz w:val="24"/>
          <w:szCs w:val="24"/>
        </w:rPr>
        <w:t>1.2、点检内容：外观检查（连接部、先端部、弯曲部、插入部、操作部）、功能检查（图像、送水、送气、吸引、角度、抬钳器、可变硬度、照明、遥控按钮）、测漏检查。</w:t>
      </w:r>
      <w:r>
        <w:rPr>
          <w:rFonts w:hint="eastAsia" w:ascii="仿宋" w:hAnsi="仿宋" w:eastAsia="仿宋" w:cs="仿宋"/>
          <w:sz w:val="24"/>
          <w:szCs w:val="24"/>
        </w:rPr>
        <w:br w:type="textWrapping"/>
      </w:r>
      <w:r>
        <w:rPr>
          <w:rFonts w:hint="eastAsia" w:ascii="仿宋" w:hAnsi="仿宋" w:eastAsia="仿宋" w:cs="仿宋"/>
          <w:sz w:val="24"/>
          <w:szCs w:val="24"/>
        </w:rPr>
        <w:t>2、定期巡检服务：</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2.1、至少每月1次巡检服务，了解设备运行状况，根据现场情况针对性服务。</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2.2、提供巡检报告并归档到年底的服务总结中</w:t>
      </w:r>
    </w:p>
    <w:p w14:paraId="5589E73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3、技术支持：365天提供7</w:t>
      </w:r>
      <w:r>
        <w:rPr>
          <w:rFonts w:hint="eastAsia" w:ascii="仿宋" w:hAnsi="仿宋" w:eastAsia="仿宋" w:cs="仿宋"/>
          <w:sz w:val="24"/>
          <w:szCs w:val="24"/>
          <w:lang w:val="en-US" w:eastAsia="zh-CN"/>
        </w:rPr>
        <w:t>×</w:t>
      </w:r>
      <w:r>
        <w:rPr>
          <w:rFonts w:hint="eastAsia" w:ascii="仿宋" w:hAnsi="仿宋" w:eastAsia="仿宋" w:cs="仿宋"/>
          <w:sz w:val="24"/>
          <w:szCs w:val="24"/>
        </w:rPr>
        <w:t>24小时专线电话客户服务。专人接听,并配有工程师提供指导服务。</w:t>
      </w:r>
    </w:p>
    <w:p w14:paraId="22BDD43B">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4、备机：维修时间超过3个工作日提供原厂备机。</w:t>
      </w:r>
    </w:p>
    <w:p w14:paraId="4110D0E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5、维修响应时间：</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5.1、报修电话后提供突发性问题的解决措施及特殊紧急的合理化处理措施，响应时间≤2h。</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5.2、需要上门服务的,4小时内工程师上门服务。</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5.3、保证48小时内完成小故障维修。小故障维修内容：喷嘴维修、角度调整、更换弯曲橡皮、更换按钮、角度轮更换等</w:t>
      </w:r>
      <w:r>
        <w:rPr>
          <w:rFonts w:hint="eastAsia" w:ascii="仿宋" w:hAnsi="仿宋" w:eastAsia="仿宋" w:cs="仿宋"/>
          <w:sz w:val="24"/>
          <w:szCs w:val="24"/>
        </w:rPr>
        <w:br w:type="textWrapping"/>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5.4、保证15个工作日内完成大修理，整个插入部（包括CCD）更换、除CCD外的插入部更换及蛇管、弯曲橡皮、角度钢丝、活检管道、水汽管道整体更换</w:t>
      </w:r>
      <w:r>
        <w:rPr>
          <w:rFonts w:hint="eastAsia" w:ascii="仿宋" w:hAnsi="仿宋" w:eastAsia="仿宋" w:cs="仿宋"/>
          <w:sz w:val="24"/>
          <w:szCs w:val="24"/>
          <w:lang w:eastAsia="zh-CN"/>
        </w:rPr>
        <w:t>。</w:t>
      </w:r>
    </w:p>
    <w:p w14:paraId="732A65B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6、根据用户需求，可随时对维保范围内的镜子的使用、清洗和保养方法提供培训服务。</w:t>
      </w:r>
    </w:p>
    <w:p w14:paraId="5FAB764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7、本项目的工程师均具有原厂设备维修资质，提供原厂颁发的维修资格证书。提供维修服务工程师名单、联系方式。</w:t>
      </w:r>
    </w:p>
    <w:p w14:paraId="6CA1E21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8、服务期到期前1个月，对设备进行全面性能检测和评估，出具检测评估报告，确保设备不能带病出保。</w:t>
      </w:r>
    </w:p>
    <w:p w14:paraId="4CC5F52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9、服务到期后，提供巡查服务总结和每次上门的服务报告，服务记录要求有服务内容及时间。</w:t>
      </w:r>
    </w:p>
    <w:p w14:paraId="5A3F7BF5">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10、服务期内免费提供软件的更新服务。</w:t>
      </w:r>
    </w:p>
    <w:p w14:paraId="41E82DDE">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11、提供对全线未入保设备的保养服务</w:t>
      </w:r>
      <w:r>
        <w:rPr>
          <w:rFonts w:hint="eastAsia" w:ascii="仿宋" w:hAnsi="仿宋" w:eastAsia="仿宋" w:cs="仿宋"/>
          <w:sz w:val="24"/>
          <w:szCs w:val="24"/>
          <w:lang w:eastAsia="zh-CN"/>
        </w:rPr>
        <w:t>。</w:t>
      </w:r>
    </w:p>
    <w:p w14:paraId="291DFE10">
      <w:pPr>
        <w:keepNext w:val="0"/>
        <w:keepLines w:val="0"/>
        <w:pageBreakBefore w:val="0"/>
        <w:numPr>
          <w:ilvl w:val="0"/>
          <w:numId w:val="0"/>
        </w:numPr>
        <w:kinsoku/>
        <w:wordWrap/>
        <w:overflowPunct/>
        <w:topLinePunct w:val="0"/>
        <w:autoSpaceDE/>
        <w:autoSpaceDN/>
        <w:bidi w:val="0"/>
        <w:adjustRightInd/>
        <w:snapToGrid/>
        <w:spacing w:line="500" w:lineRule="exact"/>
        <w:ind w:left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服务验收标准</w:t>
      </w:r>
    </w:p>
    <w:p w14:paraId="59820AB8">
      <w:pPr>
        <w:keepNext w:val="0"/>
        <w:keepLines w:val="0"/>
        <w:pageBreakBefore w:val="0"/>
        <w:numPr>
          <w:ilvl w:val="0"/>
          <w:numId w:val="0"/>
        </w:numPr>
        <w:kinsoku/>
        <w:wordWrap/>
        <w:overflowPunct/>
        <w:topLinePunct w:val="0"/>
        <w:autoSpaceDE/>
        <w:autoSpaceDN/>
        <w:bidi w:val="0"/>
        <w:adjustRightInd/>
        <w:snapToGrid/>
        <w:spacing w:line="500" w:lineRule="exact"/>
        <w:ind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符合原厂设备维修标准，满足临床使用要求，开机率≥95%，达到上述服务要求标准。</w:t>
      </w:r>
    </w:p>
    <w:p w14:paraId="516EB03C">
      <w:pPr>
        <w:rPr>
          <w:rFonts w:hint="eastAsia" w:ascii="仿宋" w:hAnsi="仿宋" w:eastAsia="仿宋" w:cs="仿宋"/>
          <w:sz w:val="24"/>
          <w:szCs w:val="24"/>
          <w:lang w:eastAsia="zh-CN"/>
        </w:rPr>
      </w:pPr>
      <w:r>
        <w:rPr>
          <w:rFonts w:hint="eastAsia" w:ascii="仿宋" w:hAnsi="仿宋" w:eastAsia="仿宋" w:cs="仿宋"/>
          <w:sz w:val="24"/>
          <w:szCs w:val="24"/>
          <w:lang w:eastAsia="zh-CN"/>
        </w:rPr>
        <w:br w:type="page"/>
      </w:r>
    </w:p>
    <w:p w14:paraId="6B03E588">
      <w:pPr>
        <w:pStyle w:val="2"/>
        <w:tabs>
          <w:tab w:val="left" w:pos="567"/>
        </w:tabs>
        <w:spacing w:line="360" w:lineRule="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项目编号：2026-8</w:t>
      </w:r>
    </w:p>
    <w:p w14:paraId="57DBF5BB">
      <w:pPr>
        <w:spacing w:line="360" w:lineRule="auto"/>
        <w:jc w:val="center"/>
        <w:rPr>
          <w:rFonts w:hint="eastAsia" w:ascii="仿宋" w:hAnsi="仿宋" w:eastAsia="仿宋" w:cs="仿宋"/>
          <w:b/>
          <w:bCs/>
          <w:color w:val="auto"/>
          <w:sz w:val="28"/>
          <w:szCs w:val="28"/>
          <w:u w:val="none"/>
          <w:lang w:val="en-US" w:eastAsia="zh-CN"/>
        </w:rPr>
      </w:pPr>
      <w:r>
        <w:rPr>
          <w:rFonts w:hint="eastAsia" w:ascii="仿宋" w:hAnsi="仿宋" w:eastAsia="仿宋" w:cs="仿宋"/>
          <w:b/>
          <w:bCs/>
          <w:color w:val="auto"/>
          <w:sz w:val="28"/>
          <w:szCs w:val="28"/>
          <w:u w:val="none"/>
          <w:lang w:val="en-US" w:eastAsia="zh-CN"/>
        </w:rPr>
        <w:t>日间手术部内镜洗消系统维保需求</w:t>
      </w:r>
    </w:p>
    <w:p w14:paraId="19CCA9ED">
      <w:pPr>
        <w:numPr>
          <w:ilvl w:val="0"/>
          <w:numId w:val="0"/>
        </w:numPr>
        <w:adjustRightInd w:val="0"/>
        <w:spacing w:line="360" w:lineRule="auto"/>
        <w:textAlignment w:val="baseline"/>
        <w:rPr>
          <w:rFonts w:hint="eastAsia" w:ascii="仿宋" w:hAnsi="仿宋" w:eastAsia="仿宋" w:cs="仿宋"/>
          <w:b/>
          <w:bCs/>
          <w:sz w:val="24"/>
          <w:szCs w:val="24"/>
          <w:lang w:val="en-US" w:eastAsia="zh-CN"/>
        </w:rPr>
      </w:pPr>
      <w:r>
        <w:rPr>
          <w:rFonts w:hint="eastAsia" w:ascii="仿宋" w:hAnsi="仿宋" w:eastAsia="仿宋" w:cs="仿宋"/>
          <w:b/>
          <w:bCs/>
          <w:i w:val="0"/>
          <w:color w:val="auto"/>
          <w:kern w:val="0"/>
          <w:sz w:val="24"/>
          <w:szCs w:val="24"/>
          <w:u w:val="none"/>
          <w:lang w:val="en-US" w:eastAsia="zh-CN" w:bidi="ar"/>
        </w:rPr>
        <w:t>一、参保设备明细</w:t>
      </w:r>
    </w:p>
    <w:tbl>
      <w:tblPr>
        <w:tblStyle w:val="36"/>
        <w:tblW w:w="8325" w:type="dxa"/>
        <w:tblInd w:w="1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0"/>
        <w:gridCol w:w="2400"/>
        <w:gridCol w:w="2055"/>
        <w:gridCol w:w="1920"/>
      </w:tblGrid>
      <w:tr w14:paraId="54132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B5D9CCB">
            <w:pPr>
              <w:spacing w:line="240" w:lineRule="auto"/>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b/>
                <w:bCs/>
                <w:sz w:val="24"/>
                <w:szCs w:val="24"/>
                <w:lang w:val="zh-TW" w:eastAsia="zh-CN"/>
              </w:rPr>
              <w:t>院产</w:t>
            </w:r>
            <w:r>
              <w:rPr>
                <w:rFonts w:hint="eastAsia" w:ascii="仿宋" w:hAnsi="仿宋" w:eastAsia="仿宋" w:cs="仿宋"/>
                <w:b/>
                <w:bCs/>
                <w:sz w:val="24"/>
                <w:szCs w:val="24"/>
                <w:lang w:val="zh-TW" w:eastAsia="zh-TW"/>
              </w:rPr>
              <w:t>编号</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F2EA617">
            <w:pPr>
              <w:spacing w:line="240" w:lineRule="auto"/>
              <w:jc w:val="center"/>
              <w:rPr>
                <w:rFonts w:hint="eastAsia" w:ascii="仿宋" w:hAnsi="仿宋" w:eastAsia="仿宋" w:cs="仿宋"/>
                <w:i w:val="0"/>
                <w:iCs w:val="0"/>
                <w:color w:val="auto"/>
                <w:sz w:val="24"/>
                <w:szCs w:val="24"/>
                <w:u w:val="none"/>
              </w:rPr>
            </w:pPr>
            <w:r>
              <w:rPr>
                <w:rFonts w:hint="eastAsia" w:ascii="仿宋" w:hAnsi="仿宋" w:eastAsia="仿宋" w:cs="仿宋"/>
                <w:b/>
                <w:bCs/>
                <w:sz w:val="24"/>
                <w:szCs w:val="24"/>
                <w:lang w:val="zh-TW" w:eastAsia="zh-TW"/>
              </w:rPr>
              <w:t>设备名称</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A15BE3E">
            <w:pPr>
              <w:spacing w:line="240" w:lineRule="auto"/>
              <w:jc w:val="center"/>
              <w:rPr>
                <w:rFonts w:hint="eastAsia" w:ascii="仿宋" w:hAnsi="仿宋" w:eastAsia="仿宋" w:cs="仿宋"/>
                <w:i w:val="0"/>
                <w:iCs w:val="0"/>
                <w:color w:val="auto"/>
                <w:sz w:val="24"/>
                <w:szCs w:val="24"/>
                <w:u w:val="none"/>
              </w:rPr>
            </w:pPr>
            <w:r>
              <w:rPr>
                <w:rFonts w:hint="eastAsia" w:ascii="仿宋" w:hAnsi="仿宋" w:eastAsia="仿宋" w:cs="仿宋"/>
                <w:b/>
                <w:bCs/>
                <w:sz w:val="24"/>
                <w:szCs w:val="24"/>
                <w:lang w:val="en-US" w:eastAsia="zh-CN"/>
              </w:rPr>
              <w:t>型号</w:t>
            </w:r>
          </w:p>
        </w:tc>
        <w:tc>
          <w:tcPr>
            <w:tcW w:w="1920" w:type="dxa"/>
            <w:tcBorders>
              <w:top w:val="single" w:color="000000" w:sz="4" w:space="0"/>
              <w:left w:val="single" w:color="000000" w:sz="4" w:space="0"/>
              <w:bottom w:val="single" w:color="000000" w:sz="4" w:space="0"/>
              <w:right w:val="single" w:color="000000" w:sz="4" w:space="0"/>
            </w:tcBorders>
            <w:noWrap w:val="0"/>
            <w:vAlign w:val="center"/>
          </w:tcPr>
          <w:p w14:paraId="56155D7B">
            <w:pPr>
              <w:tabs>
                <w:tab w:val="left" w:pos="5103"/>
              </w:tabs>
              <w:adjustRightInd w:val="0"/>
              <w:snapToGrid w:val="0"/>
              <w:spacing w:line="240" w:lineRule="auto"/>
              <w:jc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kern w:val="0"/>
                <w:sz w:val="24"/>
                <w:szCs w:val="24"/>
                <w:lang w:val="en-US" w:eastAsia="zh-CN"/>
              </w:rPr>
              <w:t>购入日期</w:t>
            </w:r>
          </w:p>
        </w:tc>
      </w:tr>
      <w:tr w14:paraId="7DBE7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662A6F4">
            <w:pPr>
              <w:keepNext w:val="0"/>
              <w:keepLines w:val="0"/>
              <w:widowControl/>
              <w:suppressLineNumbers w:val="0"/>
              <w:spacing w:line="240" w:lineRule="auto"/>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2018012333</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4521ADA">
            <w:pPr>
              <w:keepNext w:val="0"/>
              <w:keepLines w:val="0"/>
              <w:widowControl/>
              <w:suppressLineNumbers w:val="0"/>
              <w:spacing w:line="240" w:lineRule="auto"/>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内镜清洗系统</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432DAB1">
            <w:pPr>
              <w:keepNext w:val="0"/>
              <w:keepLines w:val="0"/>
              <w:widowControl/>
              <w:suppressLineNumbers w:val="0"/>
              <w:spacing w:line="240" w:lineRule="auto"/>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FWX-A</w:t>
            </w:r>
          </w:p>
        </w:tc>
        <w:tc>
          <w:tcPr>
            <w:tcW w:w="1920" w:type="dxa"/>
            <w:vMerge w:val="restart"/>
            <w:tcBorders>
              <w:top w:val="single" w:color="000000" w:sz="4" w:space="0"/>
              <w:left w:val="single" w:color="000000" w:sz="4" w:space="0"/>
              <w:right w:val="single" w:color="000000" w:sz="4" w:space="0"/>
            </w:tcBorders>
            <w:noWrap w:val="0"/>
            <w:vAlign w:val="center"/>
          </w:tcPr>
          <w:p w14:paraId="261A4029">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2018-11-29</w:t>
            </w:r>
          </w:p>
        </w:tc>
      </w:tr>
      <w:tr w14:paraId="59B03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E45CBD6">
            <w:pPr>
              <w:spacing w:line="240" w:lineRule="auto"/>
              <w:jc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2018012334</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2646933">
            <w:pPr>
              <w:keepNext w:val="0"/>
              <w:keepLines w:val="0"/>
              <w:widowControl/>
              <w:suppressLineNumbers w:val="0"/>
              <w:spacing w:line="240" w:lineRule="auto"/>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内镜清洗系统 </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1C855B8A">
            <w:pPr>
              <w:keepNext w:val="0"/>
              <w:keepLines w:val="0"/>
              <w:widowControl/>
              <w:suppressLineNumbers w:val="0"/>
              <w:spacing w:line="240" w:lineRule="auto"/>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FWX-B</w:t>
            </w:r>
          </w:p>
        </w:tc>
        <w:tc>
          <w:tcPr>
            <w:tcW w:w="1920" w:type="dxa"/>
            <w:vMerge w:val="continue"/>
            <w:tcBorders>
              <w:left w:val="single" w:color="000000" w:sz="4" w:space="0"/>
              <w:right w:val="single" w:color="000000" w:sz="4" w:space="0"/>
            </w:tcBorders>
            <w:noWrap w:val="0"/>
            <w:vAlign w:val="center"/>
          </w:tcPr>
          <w:p w14:paraId="6F884076">
            <w:pPr>
              <w:spacing w:line="240" w:lineRule="auto"/>
              <w:jc w:val="center"/>
              <w:rPr>
                <w:rFonts w:hint="eastAsia" w:ascii="仿宋" w:hAnsi="仿宋" w:eastAsia="仿宋" w:cs="仿宋"/>
                <w:i w:val="0"/>
                <w:iCs w:val="0"/>
                <w:color w:val="auto"/>
                <w:sz w:val="24"/>
                <w:szCs w:val="24"/>
                <w:u w:val="none"/>
              </w:rPr>
            </w:pPr>
          </w:p>
        </w:tc>
      </w:tr>
      <w:tr w14:paraId="430A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4B2845D6">
            <w:pPr>
              <w:spacing w:line="240" w:lineRule="auto"/>
              <w:jc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sz w:val="24"/>
                <w:szCs w:val="24"/>
                <w:u w:val="none"/>
              </w:rPr>
              <w:t>201801233</w:t>
            </w:r>
            <w:r>
              <w:rPr>
                <w:rFonts w:hint="eastAsia" w:ascii="仿宋" w:hAnsi="仿宋" w:eastAsia="仿宋" w:cs="仿宋"/>
                <w:i w:val="0"/>
                <w:iCs w:val="0"/>
                <w:color w:val="auto"/>
                <w:sz w:val="24"/>
                <w:szCs w:val="24"/>
                <w:u w:val="none"/>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754A7B3">
            <w:pPr>
              <w:keepNext w:val="0"/>
              <w:keepLines w:val="0"/>
              <w:widowControl/>
              <w:suppressLineNumbers w:val="0"/>
              <w:spacing w:line="240" w:lineRule="auto"/>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FW中心酸化水系统</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06C21ACC">
            <w:pPr>
              <w:keepNext w:val="0"/>
              <w:keepLines w:val="0"/>
              <w:widowControl/>
              <w:suppressLineNumbers w:val="0"/>
              <w:spacing w:line="240" w:lineRule="auto"/>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FW-25</w:t>
            </w:r>
          </w:p>
        </w:tc>
        <w:tc>
          <w:tcPr>
            <w:tcW w:w="1920" w:type="dxa"/>
            <w:vMerge w:val="continue"/>
            <w:tcBorders>
              <w:left w:val="single" w:color="000000" w:sz="4" w:space="0"/>
              <w:right w:val="single" w:color="000000" w:sz="4" w:space="0"/>
            </w:tcBorders>
            <w:noWrap w:val="0"/>
            <w:vAlign w:val="center"/>
          </w:tcPr>
          <w:p w14:paraId="53C537C1">
            <w:pPr>
              <w:spacing w:line="240" w:lineRule="auto"/>
              <w:jc w:val="center"/>
              <w:rPr>
                <w:rFonts w:hint="eastAsia" w:ascii="仿宋" w:hAnsi="仿宋" w:eastAsia="仿宋" w:cs="仿宋"/>
                <w:i w:val="0"/>
                <w:iCs w:val="0"/>
                <w:color w:val="auto"/>
                <w:sz w:val="24"/>
                <w:szCs w:val="24"/>
                <w:u w:val="none"/>
              </w:rPr>
            </w:pPr>
          </w:p>
        </w:tc>
      </w:tr>
      <w:tr w14:paraId="567A5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6EDCDB3">
            <w:pPr>
              <w:spacing w:line="240" w:lineRule="auto"/>
              <w:jc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sz w:val="24"/>
                <w:szCs w:val="24"/>
                <w:u w:val="none"/>
              </w:rPr>
              <w:t>201801233</w:t>
            </w:r>
            <w:r>
              <w:rPr>
                <w:rFonts w:hint="eastAsia" w:ascii="仿宋" w:hAnsi="仿宋" w:eastAsia="仿宋" w:cs="仿宋"/>
                <w:i w:val="0"/>
                <w:iCs w:val="0"/>
                <w:color w:val="auto"/>
                <w:sz w:val="24"/>
                <w:szCs w:val="24"/>
                <w:u w:val="none"/>
                <w:lang w:val="en-US" w:eastAsia="zh-CN"/>
              </w:rPr>
              <w:t>7</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2F6E098">
            <w:pPr>
              <w:keepNext w:val="0"/>
              <w:keepLines w:val="0"/>
              <w:widowControl/>
              <w:suppressLineNumbers w:val="0"/>
              <w:spacing w:line="240" w:lineRule="auto"/>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反渗透水处理设备</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E2CC09A">
            <w:pPr>
              <w:keepNext w:val="0"/>
              <w:keepLines w:val="0"/>
              <w:widowControl/>
              <w:suppressLineNumbers w:val="0"/>
              <w:spacing w:line="240" w:lineRule="auto"/>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FWR1-1000</w:t>
            </w:r>
          </w:p>
        </w:tc>
        <w:tc>
          <w:tcPr>
            <w:tcW w:w="1920" w:type="dxa"/>
            <w:vMerge w:val="continue"/>
            <w:tcBorders>
              <w:left w:val="single" w:color="000000" w:sz="4" w:space="0"/>
              <w:bottom w:val="single" w:color="000000" w:sz="4" w:space="0"/>
              <w:right w:val="single" w:color="000000" w:sz="4" w:space="0"/>
            </w:tcBorders>
            <w:noWrap w:val="0"/>
            <w:vAlign w:val="center"/>
          </w:tcPr>
          <w:p w14:paraId="34F6D888">
            <w:pPr>
              <w:spacing w:line="240" w:lineRule="auto"/>
              <w:jc w:val="center"/>
              <w:rPr>
                <w:rFonts w:hint="eastAsia" w:ascii="仿宋" w:hAnsi="仿宋" w:eastAsia="仿宋" w:cs="仿宋"/>
                <w:i w:val="0"/>
                <w:iCs w:val="0"/>
                <w:color w:val="auto"/>
                <w:sz w:val="24"/>
                <w:szCs w:val="24"/>
                <w:u w:val="none"/>
              </w:rPr>
            </w:pPr>
          </w:p>
        </w:tc>
      </w:tr>
    </w:tbl>
    <w:p w14:paraId="75DAB898">
      <w:pPr>
        <w:spacing w:before="156" w:beforeLines="50" w:after="200" w:line="360" w:lineRule="auto"/>
        <w:rPr>
          <w:rFonts w:hint="eastAsia" w:ascii="仿宋" w:hAnsi="仿宋" w:eastAsia="仿宋" w:cs="仿宋"/>
          <w:b/>
          <w:bCs/>
          <w:sz w:val="24"/>
          <w:szCs w:val="24"/>
        </w:rPr>
      </w:pPr>
      <w:r>
        <w:rPr>
          <w:rFonts w:hint="eastAsia" w:ascii="仿宋" w:hAnsi="仿宋" w:eastAsia="仿宋" w:cs="仿宋"/>
          <w:b/>
          <w:bCs/>
          <w:sz w:val="24"/>
          <w:szCs w:val="24"/>
        </w:rPr>
        <w:t>二、</w:t>
      </w:r>
      <w:r>
        <w:rPr>
          <w:rFonts w:hint="eastAsia" w:ascii="仿宋" w:hAnsi="仿宋" w:eastAsia="仿宋" w:cs="仿宋"/>
          <w:b/>
          <w:bCs/>
          <w:sz w:val="24"/>
          <w:szCs w:val="24"/>
          <w:lang w:val="en-US" w:eastAsia="zh-CN"/>
        </w:rPr>
        <w:t>维保</w:t>
      </w:r>
      <w:r>
        <w:rPr>
          <w:rFonts w:hint="eastAsia" w:ascii="仿宋" w:hAnsi="仿宋" w:eastAsia="仿宋" w:cs="仿宋"/>
          <w:b/>
          <w:bCs/>
          <w:sz w:val="24"/>
          <w:szCs w:val="24"/>
        </w:rPr>
        <w:t>服务内容</w:t>
      </w:r>
    </w:p>
    <w:p w14:paraId="159CF8F5">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1、服务期限：1年。</w:t>
      </w:r>
    </w:p>
    <w:p w14:paraId="4928287B">
      <w:pPr>
        <w:autoSpaceDE w:val="0"/>
        <w:autoSpaceDN w:val="0"/>
        <w:adjustRightInd w:val="0"/>
        <w:spacing w:line="360" w:lineRule="auto"/>
        <w:ind w:firstLine="480" w:firstLineChars="200"/>
        <w:rPr>
          <w:rFonts w:hint="eastAsia" w:ascii="仿宋" w:hAnsi="仿宋" w:eastAsia="仿宋" w:cs="仿宋"/>
          <w:b w:val="0"/>
          <w:bCs w:val="0"/>
          <w:sz w:val="24"/>
          <w:szCs w:val="24"/>
          <w:highlight w:val="none"/>
          <w:lang w:val="en-US" w:eastAsia="zh-CN"/>
        </w:rPr>
      </w:pPr>
      <w:r>
        <w:rPr>
          <w:rFonts w:hint="eastAsia" w:ascii="仿宋" w:hAnsi="仿宋" w:eastAsia="仿宋" w:cs="仿宋"/>
          <w:i w:val="0"/>
          <w:color w:val="auto"/>
          <w:kern w:val="0"/>
          <w:sz w:val="24"/>
          <w:szCs w:val="24"/>
          <w:u w:val="none"/>
          <w:lang w:val="en-US" w:eastAsia="zh-CN" w:bidi="ar"/>
        </w:rPr>
        <w:t>2、维保范围为内镜室3套清洗工作站，（胃、肠镜清洗区两套清洗工作站，</w:t>
      </w:r>
      <w:r>
        <w:rPr>
          <w:rFonts w:hint="eastAsia" w:ascii="仿宋" w:hAnsi="仿宋" w:eastAsia="仿宋" w:cs="仿宋"/>
          <w:i w:val="0"/>
          <w:color w:val="auto"/>
          <w:kern w:val="0"/>
          <w:sz w:val="24"/>
          <w:szCs w:val="24"/>
          <w:highlight w:val="none"/>
          <w:u w:val="none"/>
          <w:lang w:val="en-US" w:eastAsia="zh-CN" w:bidi="ar"/>
        </w:rPr>
        <w:t>气管镜区一套清洗工作站）1套酸化水生成装置，1套水处理设备（纯水，软水）的维护保养，保证开机率≥95%，</w:t>
      </w:r>
      <w:r>
        <w:rPr>
          <w:rFonts w:hint="eastAsia" w:ascii="仿宋" w:hAnsi="仿宋" w:eastAsia="仿宋" w:cs="仿宋"/>
          <w:sz w:val="24"/>
          <w:szCs w:val="24"/>
          <w:highlight w:val="none"/>
        </w:rPr>
        <w:t>超过一天顺延</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天。</w:t>
      </w:r>
      <w:r>
        <w:rPr>
          <w:rFonts w:hint="eastAsia" w:ascii="仿宋" w:hAnsi="仿宋" w:eastAsia="仿宋" w:cs="仿宋"/>
          <w:i w:val="0"/>
          <w:color w:val="auto"/>
          <w:kern w:val="0"/>
          <w:sz w:val="24"/>
          <w:szCs w:val="24"/>
          <w:highlight w:val="none"/>
          <w:u w:val="none"/>
          <w:lang w:val="en-US" w:eastAsia="zh-CN" w:bidi="ar"/>
        </w:rPr>
        <w:t>保证设备的正常运行，保障内镜中心清洗消毒工作。</w:t>
      </w:r>
      <w:r>
        <w:rPr>
          <w:rFonts w:hint="eastAsia" w:ascii="仿宋" w:hAnsi="仿宋" w:eastAsia="仿宋" w:cs="仿宋"/>
          <w:sz w:val="24"/>
          <w:szCs w:val="24"/>
          <w:highlight w:val="none"/>
        </w:rPr>
        <w:t>维保期内更换的零配件保修时间</w:t>
      </w:r>
      <w:r>
        <w:rPr>
          <w:rFonts w:hint="eastAsia" w:ascii="仿宋" w:hAnsi="仿宋" w:eastAsia="仿宋" w:cs="仿宋"/>
          <w:sz w:val="24"/>
          <w:szCs w:val="24"/>
          <w:highlight w:val="none"/>
          <w:lang w:val="en-US" w:eastAsia="zh-CN"/>
        </w:rPr>
        <w:t>≥6个月。</w:t>
      </w:r>
    </w:p>
    <w:p w14:paraId="32942C5C">
      <w:pPr>
        <w:keepNext w:val="0"/>
        <w:keepLines w:val="0"/>
        <w:widowControl/>
        <w:numPr>
          <w:ilvl w:val="0"/>
          <w:numId w:val="0"/>
        </w:numPr>
        <w:suppressLineNumbers w:val="0"/>
        <w:spacing w:line="360" w:lineRule="auto"/>
        <w:ind w:leftChars="0" w:firstLine="480" w:firstLineChars="200"/>
        <w:jc w:val="left"/>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3、清洗工作站维保包括附表所列易损易耗件，发生故障配件的维修更换，配套管路系统的维修工作。</w:t>
      </w:r>
    </w:p>
    <w:p w14:paraId="2B40E024">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highlight w:val="none"/>
          <w:u w:val="none"/>
          <w:lang w:val="en-US" w:eastAsia="zh-CN" w:bidi="ar"/>
        </w:rPr>
        <w:t>4.</w:t>
      </w:r>
      <w:r>
        <w:rPr>
          <w:rFonts w:hint="eastAsia" w:ascii="仿宋" w:hAnsi="仿宋" w:eastAsia="仿宋" w:cs="仿宋"/>
          <w:i w:val="0"/>
          <w:color w:val="auto"/>
          <w:kern w:val="0"/>
          <w:sz w:val="24"/>
          <w:szCs w:val="24"/>
          <w:u w:val="none"/>
          <w:lang w:val="en-US" w:eastAsia="zh-CN" w:bidi="ar"/>
        </w:rPr>
        <w:t>酸化水生成装置主机设备调试，故障维修，软件升级。</w:t>
      </w:r>
    </w:p>
    <w:p w14:paraId="629B933D">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highlight w:val="none"/>
          <w:u w:val="none"/>
          <w:lang w:val="en-US" w:eastAsia="zh-CN" w:bidi="ar"/>
        </w:rPr>
        <w:t>5</w:t>
      </w:r>
      <w:r>
        <w:rPr>
          <w:rFonts w:hint="eastAsia" w:ascii="仿宋" w:hAnsi="仿宋" w:eastAsia="仿宋" w:cs="仿宋"/>
          <w:i w:val="0"/>
          <w:color w:val="auto"/>
          <w:kern w:val="0"/>
          <w:sz w:val="24"/>
          <w:szCs w:val="24"/>
          <w:u w:val="none"/>
          <w:lang w:val="en-US" w:eastAsia="zh-CN" w:bidi="ar"/>
        </w:rPr>
        <w:t>、水处理系统滤膜滤芯滤料等耗材的年度按需更换。日常纯水的设备调试，故障维修，保证系统达到最佳使用状态。</w:t>
      </w:r>
    </w:p>
    <w:p w14:paraId="2EF4171A">
      <w:pPr>
        <w:keepNext w:val="0"/>
        <w:keepLines w:val="0"/>
        <w:widowControl/>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6、包括无限次人工费用。</w:t>
      </w:r>
    </w:p>
    <w:p w14:paraId="27C3E59D">
      <w:pPr>
        <w:keepNext w:val="0"/>
        <w:keepLines w:val="0"/>
        <w:widowControl/>
        <w:numPr>
          <w:ilvl w:val="0"/>
          <w:numId w:val="0"/>
        </w:numPr>
        <w:suppressLineNumbers w:val="0"/>
        <w:spacing w:line="360" w:lineRule="auto"/>
        <w:ind w:leftChars="0"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highlight w:val="none"/>
          <w:u w:val="none"/>
          <w:lang w:val="en-US" w:eastAsia="zh-CN" w:bidi="ar"/>
        </w:rPr>
        <w:t>7</w:t>
      </w:r>
      <w:r>
        <w:rPr>
          <w:rFonts w:hint="eastAsia" w:ascii="仿宋" w:hAnsi="仿宋" w:eastAsia="仿宋" w:cs="仿宋"/>
          <w:i w:val="0"/>
          <w:color w:val="auto"/>
          <w:kern w:val="0"/>
          <w:sz w:val="24"/>
          <w:szCs w:val="24"/>
          <w:u w:val="none"/>
          <w:lang w:val="en-US" w:eastAsia="zh-CN" w:bidi="ar"/>
        </w:rPr>
        <w:t>、不含电解槽，软水盐，电解盐等其他非维修耗材。</w:t>
      </w:r>
    </w:p>
    <w:p w14:paraId="2A0CC26F">
      <w:pPr>
        <w:spacing w:before="156" w:beforeLines="50" w:after="200" w:line="360" w:lineRule="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三、</w:t>
      </w:r>
      <w:r>
        <w:rPr>
          <w:rFonts w:hint="eastAsia" w:ascii="仿宋" w:hAnsi="仿宋" w:eastAsia="仿宋" w:cs="仿宋"/>
          <w:b/>
          <w:bCs/>
          <w:sz w:val="24"/>
          <w:szCs w:val="24"/>
          <w:lang w:val="en-US" w:eastAsia="zh-CN"/>
        </w:rPr>
        <w:t>维保</w:t>
      </w:r>
      <w:r>
        <w:rPr>
          <w:rFonts w:hint="eastAsia" w:ascii="仿宋" w:hAnsi="仿宋" w:eastAsia="仿宋" w:cs="仿宋"/>
          <w:b/>
          <w:bCs/>
          <w:sz w:val="24"/>
          <w:szCs w:val="24"/>
          <w:lang w:eastAsia="zh-CN"/>
        </w:rPr>
        <w:t>服务要求</w:t>
      </w:r>
    </w:p>
    <w:p w14:paraId="7E93BC26">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1、7×24小时电话专线，工程师2小时内电话响应，4小时内到达现场。</w:t>
      </w:r>
    </w:p>
    <w:p w14:paraId="612C65B5">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2、在本地设备件库，常规备件更换时间24小时内响应。</w:t>
      </w:r>
    </w:p>
    <w:p w14:paraId="5CF5875D">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3、定期巡检维护，每年12次以上巡检服务。</w:t>
      </w:r>
    </w:p>
    <w:p w14:paraId="330A75DB">
      <w:pPr>
        <w:keepNext w:val="0"/>
        <w:keepLines w:val="0"/>
        <w:widowControl/>
        <w:numPr>
          <w:ilvl w:val="0"/>
          <w:numId w:val="0"/>
        </w:numPr>
        <w:suppressLineNumbers w:val="0"/>
        <w:spacing w:line="360" w:lineRule="auto"/>
        <w:ind w:firstLine="480" w:firstLineChars="200"/>
        <w:jc w:val="both"/>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4、服务期到期前一个月，对设备进行全面性能检测和评估，出具检测评估报告，确保设备不能带病出保，服务到期后，提供巡查服务总结和服务报告。</w:t>
      </w:r>
    </w:p>
    <w:p w14:paraId="4653DC67">
      <w:pPr>
        <w:numPr>
          <w:ilvl w:val="0"/>
          <w:numId w:val="0"/>
        </w:numPr>
        <w:adjustRightInd w:val="0"/>
        <w:spacing w:line="360" w:lineRule="auto"/>
        <w:textAlignment w:val="baseline"/>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四、维保包含配件及耗材明细</w:t>
      </w:r>
    </w:p>
    <w:tbl>
      <w:tblPr>
        <w:tblStyle w:val="36"/>
        <w:tblpPr w:leftFromText="180" w:rightFromText="180" w:vertAnchor="text" w:horzAnchor="page" w:tblpX="1539" w:tblpY="164"/>
        <w:tblOverlap w:val="never"/>
        <w:tblW w:w="8768" w:type="dxa"/>
        <w:tblInd w:w="0" w:type="dxa"/>
        <w:tblLayout w:type="fixed"/>
        <w:tblCellMar>
          <w:top w:w="0" w:type="dxa"/>
          <w:left w:w="0" w:type="dxa"/>
          <w:bottom w:w="0" w:type="dxa"/>
          <w:right w:w="0" w:type="dxa"/>
        </w:tblCellMar>
      </w:tblPr>
      <w:tblGrid>
        <w:gridCol w:w="620"/>
        <w:gridCol w:w="1248"/>
        <w:gridCol w:w="2086"/>
        <w:gridCol w:w="1159"/>
        <w:gridCol w:w="1337"/>
        <w:gridCol w:w="1322"/>
        <w:gridCol w:w="996"/>
      </w:tblGrid>
      <w:tr w14:paraId="61D5EF90">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F13C308">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序号</w:t>
            </w:r>
          </w:p>
        </w:tc>
        <w:tc>
          <w:tcPr>
            <w:tcW w:w="1248"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34A6E9F">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分类</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3236890">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名称</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B7FB7A5">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科室</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FE675DB">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故障现象</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1417335">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维修内容</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31AE2D1A">
            <w:pPr>
              <w:keepNext w:val="0"/>
              <w:keepLines w:val="0"/>
              <w:widowControl/>
              <w:suppressLineNumbers w:val="0"/>
              <w:spacing w:line="360" w:lineRule="auto"/>
              <w:jc w:val="center"/>
              <w:textAlignment w:val="center"/>
              <w:rPr>
                <w:rFonts w:hint="eastAsia" w:ascii="仿宋" w:hAnsi="仿宋" w:eastAsia="仿宋" w:cs="仿宋"/>
                <w:b/>
                <w:i w:val="0"/>
                <w:color w:val="auto"/>
                <w:kern w:val="0"/>
                <w:sz w:val="24"/>
                <w:szCs w:val="24"/>
                <w:u w:val="none"/>
                <w:lang w:val="en-US" w:eastAsia="zh-CN" w:bidi="ar"/>
              </w:rPr>
            </w:pPr>
            <w:r>
              <w:rPr>
                <w:rFonts w:hint="eastAsia" w:ascii="仿宋" w:hAnsi="仿宋" w:eastAsia="仿宋" w:cs="仿宋"/>
                <w:b/>
                <w:i w:val="0"/>
                <w:color w:val="auto"/>
                <w:kern w:val="0"/>
                <w:sz w:val="24"/>
                <w:szCs w:val="24"/>
                <w:u w:val="none"/>
                <w:lang w:val="en-US" w:eastAsia="zh-CN" w:bidi="ar"/>
              </w:rPr>
              <w:t>预计</w:t>
            </w:r>
          </w:p>
          <w:p w14:paraId="723AB6DC">
            <w:pPr>
              <w:keepNext w:val="0"/>
              <w:keepLines w:val="0"/>
              <w:widowControl/>
              <w:suppressLineNumbers w:val="0"/>
              <w:spacing w:line="360" w:lineRule="auto"/>
              <w:jc w:val="center"/>
              <w:textAlignment w:val="center"/>
              <w:rPr>
                <w:rFonts w:hint="eastAsia" w:ascii="仿宋" w:hAnsi="仿宋" w:eastAsia="仿宋" w:cs="仿宋"/>
                <w:b/>
                <w:i w:val="0"/>
                <w:color w:val="auto"/>
                <w:sz w:val="24"/>
                <w:szCs w:val="24"/>
                <w:u w:val="none"/>
              </w:rPr>
            </w:pPr>
            <w:r>
              <w:rPr>
                <w:rFonts w:hint="eastAsia" w:ascii="仿宋" w:hAnsi="仿宋" w:eastAsia="仿宋" w:cs="仿宋"/>
                <w:b/>
                <w:i w:val="0"/>
                <w:color w:val="auto"/>
                <w:kern w:val="0"/>
                <w:sz w:val="24"/>
                <w:szCs w:val="24"/>
                <w:u w:val="none"/>
                <w:lang w:val="en-US" w:eastAsia="zh-CN" w:bidi="ar"/>
              </w:rPr>
              <w:t>数量</w:t>
            </w:r>
          </w:p>
        </w:tc>
      </w:tr>
      <w:tr w14:paraId="2FFBA65A">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246C6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w:t>
            </w:r>
          </w:p>
        </w:tc>
        <w:tc>
          <w:tcPr>
            <w:tcW w:w="12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A92E85">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纯水机耗材</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2F0B35F">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预处理精密过滤芯</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99ACA9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D537EAD">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2D6F6FA">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2B2D3D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617025F2">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1CD92C">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2</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3A8088">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D07FE8F">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离子交换树脂</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D48A3DC">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0B89300">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B409FFF">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151B76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7A6DA1A4">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BF238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3</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C01D86">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86694C1">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椰壳净水碳滤料</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0C52EB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5AAC4AA">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C501FC7">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25163F9">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7B36B33D">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0C4B43">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4</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D9CAE5">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48393D6">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反渗透纯水膜</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9B3AD7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A65FFF3">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BF952D5">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3EBB7C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54136734">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0BCA67">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5</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157FB6">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6018352">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除菌微滤膜</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B42A77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551BB6EF">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56B9B8A">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0C9DC2F">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090AD812">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FE1A8E">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6</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783FE4">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9FC258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UV紫外线杀菌灯</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E8A10BE">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3CF69BC">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工作时间到</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928594B">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更换全新件</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DA20D0A">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1套</w:t>
            </w:r>
          </w:p>
        </w:tc>
      </w:tr>
      <w:tr w14:paraId="4A465ACB">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9CCE16">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7</w:t>
            </w:r>
          </w:p>
        </w:tc>
        <w:tc>
          <w:tcPr>
            <w:tcW w:w="12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3B787D">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洗消系统</w:t>
            </w:r>
          </w:p>
          <w:p w14:paraId="52D21691">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配件</w:t>
            </w: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B3D96D9">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水枪</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FA41E3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E440A01">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lang w:val="en-US"/>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FD3E047">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lang w:val="en-US"/>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190B556">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2把</w:t>
            </w:r>
          </w:p>
        </w:tc>
      </w:tr>
      <w:tr w14:paraId="4F1FF68B">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D33943">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8</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F4B679">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08AF453">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灌流器</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47E60CD4">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7678180">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9A184CB">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C28E922">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4个</w:t>
            </w:r>
          </w:p>
        </w:tc>
      </w:tr>
      <w:tr w14:paraId="0BDF2A3B">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15F7A1">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9</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68A4F63">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587B8DB">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专用柔性终端</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F7F1C6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77124AF8">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A2A621B">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75D3107">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4个</w:t>
            </w:r>
          </w:p>
        </w:tc>
      </w:tr>
      <w:tr w14:paraId="6FC0CCCD">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F6C0B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lang w:val="en-US"/>
              </w:rPr>
            </w:pPr>
            <w:r>
              <w:rPr>
                <w:rFonts w:hint="eastAsia" w:ascii="仿宋" w:hAnsi="仿宋" w:eastAsia="仿宋" w:cs="仿宋"/>
                <w:i w:val="0"/>
                <w:color w:val="auto"/>
                <w:kern w:val="0"/>
                <w:sz w:val="24"/>
                <w:szCs w:val="24"/>
                <w:u w:val="none"/>
                <w:lang w:val="en-US" w:eastAsia="zh-CN" w:bidi="ar"/>
              </w:rPr>
              <w:t>10</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FA3362">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2CB65B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控制面板</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D8D985A">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07D078A2">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59644C70">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820CEF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4个</w:t>
            </w:r>
          </w:p>
        </w:tc>
      </w:tr>
      <w:tr w14:paraId="60B82E2F">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C738D7">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lang w:val="en-US"/>
              </w:rPr>
            </w:pPr>
            <w:r>
              <w:rPr>
                <w:rFonts w:hint="eastAsia" w:ascii="仿宋" w:hAnsi="仿宋" w:eastAsia="仿宋" w:cs="仿宋"/>
                <w:i w:val="0"/>
                <w:color w:val="auto"/>
                <w:kern w:val="0"/>
                <w:sz w:val="24"/>
                <w:szCs w:val="24"/>
                <w:u w:val="none"/>
                <w:lang w:val="en-US" w:eastAsia="zh-CN" w:bidi="ar"/>
              </w:rPr>
              <w:t>11</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D94BB1">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3D78E88">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水枪气枪软管</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F29C5D5">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D46BEFD">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3BC33854">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2F40950F">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6条</w:t>
            </w:r>
          </w:p>
        </w:tc>
      </w:tr>
      <w:tr w14:paraId="26AC66F9">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97B7F5">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12</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0530E6">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51F4888">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酸化水液位</w:t>
            </w:r>
          </w:p>
          <w:p w14:paraId="2267D0F4">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传感控制器</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537F7ADD">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3994A1B">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EE128CC">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09DC1B5">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1个</w:t>
            </w:r>
          </w:p>
        </w:tc>
      </w:tr>
      <w:tr w14:paraId="1F222621">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54BDA9">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13</w:t>
            </w: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5D34F2">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59F72E8B">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电源转换器</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273DB4A">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609B3B43">
            <w:pPr>
              <w:keepNext w:val="0"/>
              <w:keepLines w:val="0"/>
              <w:widowControl/>
              <w:suppressLineNumbers w:val="0"/>
              <w:spacing w:line="360" w:lineRule="auto"/>
              <w:jc w:val="center"/>
              <w:textAlignment w:val="center"/>
              <w:rPr>
                <w:rFonts w:hint="eastAsia" w:ascii="仿宋" w:hAnsi="仿宋" w:eastAsia="仿宋" w:cs="仿宋"/>
                <w:b w:val="0"/>
                <w:bCs/>
                <w:i w:val="0"/>
                <w:color w:val="auto"/>
                <w:sz w:val="24"/>
                <w:szCs w:val="24"/>
                <w:u w:val="none"/>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574A5339">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7D87CA6">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kern w:val="0"/>
                <w:sz w:val="24"/>
                <w:szCs w:val="24"/>
                <w:u w:val="none"/>
                <w:lang w:val="en-US" w:eastAsia="zh-CN" w:bidi="ar"/>
              </w:rPr>
              <w:t>1个</w:t>
            </w:r>
          </w:p>
        </w:tc>
      </w:tr>
      <w:tr w14:paraId="5DDADEAA">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78F294">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14</w:t>
            </w:r>
          </w:p>
        </w:tc>
        <w:tc>
          <w:tcPr>
            <w:tcW w:w="1248"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62D92775">
            <w:pPr>
              <w:spacing w:line="360" w:lineRule="auto"/>
              <w:jc w:val="center"/>
              <w:rPr>
                <w:rFonts w:hint="eastAsia" w:ascii="仿宋" w:hAnsi="仿宋" w:eastAsia="仿宋" w:cs="仿宋"/>
                <w:i w:val="0"/>
                <w:color w:val="auto"/>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604016BA">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自来水终端</w:t>
            </w:r>
          </w:p>
        </w:tc>
        <w:tc>
          <w:tcPr>
            <w:tcW w:w="1159"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37F4A2E">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内镜中心</w:t>
            </w: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tcMar>
              <w:top w:w="10" w:type="dxa"/>
              <w:left w:w="10" w:type="dxa"/>
              <w:right w:w="10" w:type="dxa"/>
            </w:tcMar>
            <w:vAlign w:val="center"/>
          </w:tcPr>
          <w:p w14:paraId="47C89E3A">
            <w:pPr>
              <w:keepNext w:val="0"/>
              <w:keepLines w:val="0"/>
              <w:widowControl/>
              <w:suppressLineNumbers w:val="0"/>
              <w:spacing w:line="360" w:lineRule="auto"/>
              <w:jc w:val="center"/>
              <w:textAlignment w:val="center"/>
              <w:rPr>
                <w:rFonts w:hint="eastAsia" w:ascii="仿宋" w:hAnsi="仿宋" w:eastAsia="仿宋" w:cs="仿宋"/>
                <w:b w:val="0"/>
                <w:bCs/>
                <w:i w:val="0"/>
                <w:color w:val="auto"/>
                <w:kern w:val="0"/>
                <w:sz w:val="24"/>
                <w:szCs w:val="24"/>
                <w:u w:val="none"/>
                <w:lang w:val="en-US" w:eastAsia="zh-CN" w:bidi="ar"/>
              </w:rPr>
            </w:pPr>
            <w:r>
              <w:rPr>
                <w:rFonts w:hint="eastAsia" w:ascii="仿宋" w:hAnsi="仿宋" w:eastAsia="仿宋" w:cs="仿宋"/>
                <w:b w:val="0"/>
                <w:bCs/>
                <w:i w:val="0"/>
                <w:color w:val="auto"/>
                <w:kern w:val="0"/>
                <w:sz w:val="24"/>
                <w:szCs w:val="24"/>
                <w:u w:val="none"/>
                <w:lang w:val="en-US" w:eastAsia="zh-CN" w:bidi="ar"/>
              </w:rPr>
              <w:t>故障或损坏</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71360C8B">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维修或换新</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11014FB2">
            <w:pPr>
              <w:keepNext w:val="0"/>
              <w:keepLines w:val="0"/>
              <w:widowControl/>
              <w:suppressLineNumbers w:val="0"/>
              <w:spacing w:line="360" w:lineRule="auto"/>
              <w:jc w:val="center"/>
              <w:textAlignment w:val="center"/>
              <w:rPr>
                <w:rFonts w:hint="eastAsia" w:ascii="仿宋" w:hAnsi="仿宋" w:eastAsia="仿宋" w:cs="仿宋"/>
                <w:i w:val="0"/>
                <w:color w:val="auto"/>
                <w:kern w:val="0"/>
                <w:sz w:val="24"/>
                <w:szCs w:val="24"/>
                <w:u w:val="none"/>
                <w:lang w:val="en-US" w:eastAsia="zh-CN" w:bidi="ar"/>
              </w:rPr>
            </w:pPr>
            <w:r>
              <w:rPr>
                <w:rFonts w:hint="eastAsia" w:ascii="仿宋" w:hAnsi="仿宋" w:eastAsia="仿宋" w:cs="仿宋"/>
                <w:i w:val="0"/>
                <w:color w:val="auto"/>
                <w:kern w:val="0"/>
                <w:sz w:val="24"/>
                <w:szCs w:val="24"/>
                <w:u w:val="none"/>
                <w:lang w:val="en-US" w:eastAsia="zh-CN" w:bidi="ar"/>
              </w:rPr>
              <w:t>6套</w:t>
            </w:r>
          </w:p>
        </w:tc>
      </w:tr>
      <w:tr w14:paraId="1573F41A">
        <w:tblPrEx>
          <w:tblCellMar>
            <w:top w:w="0" w:type="dxa"/>
            <w:left w:w="0" w:type="dxa"/>
            <w:bottom w:w="0" w:type="dxa"/>
            <w:right w:w="0" w:type="dxa"/>
          </w:tblCellMar>
        </w:tblPrEx>
        <w:trPr>
          <w:trHeight w:val="500" w:hRule="atLeast"/>
        </w:trPr>
        <w:tc>
          <w:tcPr>
            <w:tcW w:w="62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A0F672">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rPr>
            </w:pPr>
            <w:r>
              <w:rPr>
                <w:rFonts w:hint="eastAsia" w:ascii="仿宋" w:hAnsi="仿宋" w:eastAsia="仿宋" w:cs="仿宋"/>
                <w:i w:val="0"/>
                <w:color w:val="auto"/>
                <w:sz w:val="24"/>
                <w:szCs w:val="24"/>
                <w:u w:val="none"/>
                <w:lang w:val="en-US" w:eastAsia="zh-CN"/>
              </w:rPr>
              <w:t>15</w:t>
            </w:r>
          </w:p>
        </w:tc>
        <w:tc>
          <w:tcPr>
            <w:tcW w:w="1248" w:type="dxa"/>
            <w:tcBorders>
              <w:top w:val="single" w:color="auto"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1E3A10AC">
            <w:pPr>
              <w:spacing w:line="360" w:lineRule="auto"/>
              <w:jc w:val="center"/>
              <w:rPr>
                <w:rFonts w:hint="eastAsia" w:ascii="仿宋" w:hAnsi="仿宋" w:eastAsia="仿宋" w:cs="仿宋"/>
                <w:i w:val="0"/>
                <w:color w:val="auto"/>
                <w:sz w:val="24"/>
                <w:szCs w:val="24"/>
                <w:u w:val="none"/>
                <w:lang w:val="en-US" w:eastAsia="zh-CN"/>
              </w:rPr>
            </w:pPr>
            <w:r>
              <w:rPr>
                <w:rFonts w:hint="eastAsia" w:ascii="仿宋" w:hAnsi="仿宋" w:eastAsia="仿宋" w:cs="仿宋"/>
                <w:i w:val="0"/>
                <w:color w:val="auto"/>
                <w:sz w:val="24"/>
                <w:szCs w:val="24"/>
                <w:u w:val="none"/>
                <w:lang w:val="en-US" w:eastAsia="zh-CN"/>
              </w:rPr>
              <w:t>日常巡检</w:t>
            </w:r>
          </w:p>
        </w:tc>
        <w:tc>
          <w:tcPr>
            <w:tcW w:w="5904" w:type="dxa"/>
            <w:gridSpan w:val="4"/>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072A0CD3">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lang w:val="en-US" w:eastAsia="zh-CN"/>
              </w:rPr>
            </w:pPr>
            <w:r>
              <w:rPr>
                <w:rFonts w:hint="eastAsia" w:ascii="仿宋" w:hAnsi="仿宋" w:eastAsia="仿宋" w:cs="仿宋"/>
                <w:i w:val="0"/>
                <w:color w:val="auto"/>
                <w:sz w:val="24"/>
                <w:szCs w:val="24"/>
                <w:u w:val="none"/>
                <w:lang w:val="en-US" w:eastAsia="zh-CN"/>
              </w:rPr>
              <w:t>设备巡检，管路系统检查</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0" w:type="dxa"/>
              <w:left w:w="10" w:type="dxa"/>
              <w:right w:w="10" w:type="dxa"/>
            </w:tcMar>
            <w:vAlign w:val="center"/>
          </w:tcPr>
          <w:p w14:paraId="500B26E6">
            <w:pPr>
              <w:keepNext w:val="0"/>
              <w:keepLines w:val="0"/>
              <w:widowControl/>
              <w:suppressLineNumbers w:val="0"/>
              <w:spacing w:line="360" w:lineRule="auto"/>
              <w:jc w:val="center"/>
              <w:textAlignment w:val="center"/>
              <w:rPr>
                <w:rFonts w:hint="eastAsia" w:ascii="仿宋" w:hAnsi="仿宋" w:eastAsia="仿宋" w:cs="仿宋"/>
                <w:i w:val="0"/>
                <w:color w:val="auto"/>
                <w:sz w:val="24"/>
                <w:szCs w:val="24"/>
                <w:u w:val="none"/>
                <w:lang w:val="en-US" w:eastAsia="zh-CN"/>
              </w:rPr>
            </w:pPr>
            <w:r>
              <w:rPr>
                <w:rFonts w:hint="eastAsia" w:ascii="仿宋" w:hAnsi="仿宋" w:eastAsia="仿宋" w:cs="仿宋"/>
                <w:i w:val="0"/>
                <w:color w:val="auto"/>
                <w:sz w:val="24"/>
                <w:szCs w:val="24"/>
                <w:u w:val="none"/>
                <w:lang w:val="en-US" w:eastAsia="zh-CN"/>
              </w:rPr>
              <w:t>12次</w:t>
            </w:r>
          </w:p>
        </w:tc>
      </w:tr>
    </w:tbl>
    <w:p w14:paraId="047ABCDC">
      <w:pPr>
        <w:spacing w:before="156" w:beforeLines="50" w:after="200" w:line="36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服务</w:t>
      </w:r>
      <w:r>
        <w:rPr>
          <w:rFonts w:hint="eastAsia" w:ascii="仿宋" w:hAnsi="仿宋" w:eastAsia="仿宋" w:cs="仿宋"/>
          <w:b/>
          <w:bCs/>
          <w:sz w:val="24"/>
          <w:szCs w:val="24"/>
          <w:lang w:eastAsia="zh-CN"/>
        </w:rPr>
        <w:t>验收标准</w:t>
      </w:r>
    </w:p>
    <w:p w14:paraId="1B1BE026">
      <w:pPr>
        <w:pStyle w:val="130"/>
        <w:spacing w:line="360" w:lineRule="auto"/>
        <w:ind w:firstLine="480" w:firstLineChars="200"/>
        <w:rPr>
          <w:rFonts w:hint="eastAsia" w:ascii="仿宋" w:hAnsi="仿宋" w:eastAsia="仿宋" w:cs="仿宋"/>
          <w:lang w:val="en-US" w:eastAsia="zh-CN"/>
        </w:rPr>
      </w:pPr>
      <w:r>
        <w:rPr>
          <w:rFonts w:hint="eastAsia" w:ascii="仿宋" w:hAnsi="仿宋" w:eastAsia="仿宋" w:cs="仿宋"/>
          <w:sz w:val="24"/>
          <w:szCs w:val="24"/>
          <w:highlight w:val="none"/>
        </w:rPr>
        <w:t>符合原厂设备维修标准，满足临床使用要求，</w:t>
      </w:r>
      <w:r>
        <w:rPr>
          <w:rFonts w:hint="eastAsia" w:ascii="仿宋" w:hAnsi="仿宋" w:eastAsia="仿宋" w:cs="仿宋"/>
          <w:sz w:val="24"/>
          <w:szCs w:val="24"/>
          <w:highlight w:val="none"/>
          <w:lang w:val="en-US" w:eastAsia="zh-CN"/>
        </w:rPr>
        <w:t>开机率≥95%，</w:t>
      </w:r>
      <w:r>
        <w:rPr>
          <w:rFonts w:hint="eastAsia" w:ascii="仿宋" w:hAnsi="仿宋" w:eastAsia="仿宋" w:cs="仿宋"/>
          <w:sz w:val="24"/>
          <w:szCs w:val="24"/>
          <w:highlight w:val="none"/>
        </w:rPr>
        <w:t>达到上述服务要求</w:t>
      </w:r>
      <w:r>
        <w:rPr>
          <w:rFonts w:hint="eastAsia" w:ascii="仿宋" w:hAnsi="仿宋" w:eastAsia="仿宋" w:cs="仿宋"/>
          <w:sz w:val="24"/>
          <w:szCs w:val="24"/>
          <w:highlight w:val="none"/>
          <w:lang w:val="en-US" w:eastAsia="zh-CN"/>
        </w:rPr>
        <w:t>标准。</w:t>
      </w:r>
    </w:p>
    <w:p w14:paraId="0B868E78">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宋体" w:hAnsi="宋体" w:eastAsia="宋体" w:cs="宋体"/>
          <w:sz w:val="28"/>
          <w:szCs w:val="28"/>
          <w:lang w:val="en-US" w:eastAsia="zh-CN"/>
        </w:rPr>
      </w:pPr>
    </w:p>
    <w:sectPr>
      <w:pgSz w:w="11907" w:h="16840"/>
      <w:pgMar w:top="1440" w:right="1406" w:bottom="1440" w:left="1797" w:header="720" w:footer="113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Formata">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OOJCB+Arial">
    <w:altName w:val="MingLiU-ExtB"/>
    <w:panose1 w:val="00000000000000000000"/>
    <w:charset w:val="88"/>
    <w:family w:val="swiss"/>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HOOJAA+TimesNewRoman">
    <w:altName w:val="MingLiU-ExtB"/>
    <w:panose1 w:val="00000000000000000000"/>
    <w:charset w:val="88"/>
    <w:family w:val="roman"/>
    <w:pitch w:val="default"/>
    <w:sig w:usb0="00000000" w:usb1="00000000" w:usb2="00000010" w:usb3="00000000" w:csb0="00100000"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6A7C3">
    <w:pPr>
      <w:pStyle w:val="23"/>
      <w:framePr w:wrap="around" w:vAnchor="text" w:hAnchor="margin" w:xAlign="center" w:y="1"/>
      <w:rPr>
        <w:rStyle w:val="40"/>
      </w:rPr>
    </w:pPr>
    <w:r>
      <w:fldChar w:fldCharType="begin"/>
    </w:r>
    <w:r>
      <w:rPr>
        <w:rStyle w:val="40"/>
      </w:rPr>
      <w:instrText xml:space="preserve">PAGE  </w:instrText>
    </w:r>
    <w:r>
      <w:fldChar w:fldCharType="end"/>
    </w:r>
  </w:p>
  <w:p w14:paraId="6D4B624A">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807E7">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2A86B">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5B34">
    <w:pPr>
      <w:pStyle w:val="2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318978">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5C318978">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8EB20">
    <w:pPr>
      <w:pStyle w:val="2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9D36A9">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739D36A9">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EF67">
    <w:pPr>
      <w:pStyle w:val="2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F3E71E">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hY+c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mUOG5x4OefP86/Hs8P38mb&#10;LE8foMasu4B5aXjvh5w6+QGdmfWgos1f5EMwjuKeLuLKIRGRH62Wq1WFIYGx+YI47Ol5iJA+SG9J&#10;NhoacXpFVH78BGlMnVNyNedvtTHo57VxfzkQM3tY7n3sMVtp2A1T4zvfnpBPj4NvqMM9p8R8dKhr&#10;3pHZiLOxm41DiHrflSXK9SC8OyRsovSWK4ywU2GcWGE3bVdeiT/vJevpj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mKFj5yQEAAJkDAAAOAAAAAAAAAAEAIAAAAB4BAABkcnMvZTJvRG9j&#10;LnhtbFBLBQYAAAAABgAGAFkBAABZBQAAAAA=&#10;">
              <v:fill on="f" focussize="0,0"/>
              <v:stroke on="f"/>
              <v:imagedata o:title=""/>
              <o:lock v:ext="edit" aspectratio="f"/>
              <v:textbox inset="0mm,0mm,0mm,0mm" style="mso-fit-shape-to-text:t;">
                <w:txbxContent>
                  <w:p w14:paraId="43F3E71E">
                    <w:pPr>
                      <w:pStyle w:val="23"/>
                      <w:rPr>
                        <w:rFonts w:hint="eastAsia"/>
                      </w:rP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430A">
    <w:pPr>
      <w:pStyle w:val="24"/>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7AC0">
    <w:pPr>
      <w:pStyle w:val="24"/>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CCC6">
    <w:pPr>
      <w:pStyle w:val="24"/>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4E565"/>
    <w:multiLevelType w:val="singleLevel"/>
    <w:tmpl w:val="A234E565"/>
    <w:lvl w:ilvl="0" w:tentative="0">
      <w:start w:val="1"/>
      <w:numFmt w:val="decimal"/>
      <w:suff w:val="nothing"/>
      <w:lvlText w:val="%1、"/>
      <w:lvlJc w:val="left"/>
    </w:lvl>
  </w:abstractNum>
  <w:abstractNum w:abstractNumId="1">
    <w:nsid w:val="00000005"/>
    <w:multiLevelType w:val="multilevel"/>
    <w:tmpl w:val="00000005"/>
    <w:lvl w:ilvl="0" w:tentative="0">
      <w:start w:val="1"/>
      <w:numFmt w:val="chineseCountingThousand"/>
      <w:lvlText w:val="%1、"/>
      <w:lvlJc w:val="left"/>
      <w:pPr>
        <w:tabs>
          <w:tab w:val="left" w:pos="624"/>
        </w:tabs>
        <w:ind w:left="0" w:firstLine="624"/>
      </w:pPr>
      <w:rPr>
        <w:rFonts w:hint="eastAsia"/>
        <w:b/>
        <w:i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D982FD7"/>
    <w:multiLevelType w:val="multilevel"/>
    <w:tmpl w:val="0D982FD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9BB48DE"/>
    <w:multiLevelType w:val="multilevel"/>
    <w:tmpl w:val="19BB48DE"/>
    <w:lvl w:ilvl="0" w:tentative="0">
      <w:start w:val="1"/>
      <w:numFmt w:val="decimal"/>
      <w:lvlText w:val="%1)"/>
      <w:lvlJc w:val="left"/>
      <w:pPr>
        <w:tabs>
          <w:tab w:val="left" w:pos="1260"/>
        </w:tabs>
        <w:ind w:left="1260" w:hanging="420"/>
      </w:pPr>
    </w:lvl>
    <w:lvl w:ilvl="1" w:tentative="0">
      <w:start w:val="1"/>
      <w:numFmt w:val="decimal"/>
      <w:lvlText w:val="（%2）"/>
      <w:lvlJc w:val="left"/>
      <w:pPr>
        <w:tabs>
          <w:tab w:val="left" w:pos="840"/>
        </w:tabs>
        <w:ind w:left="840" w:hanging="420"/>
      </w:pPr>
      <w:rPr>
        <w:rFonts w:hint="eastAsia"/>
      </w:rPr>
    </w:lvl>
    <w:lvl w:ilvl="2" w:tentative="0">
      <w:start w:val="1"/>
      <w:numFmt w:val="decimal"/>
      <w:lvlText w:val="%3)"/>
      <w:lvlJc w:val="lef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35778F6"/>
    <w:multiLevelType w:val="multilevel"/>
    <w:tmpl w:val="535778F6"/>
    <w:lvl w:ilvl="0" w:tentative="0">
      <w:start w:val="1"/>
      <w:numFmt w:val="chineseCountingThousand"/>
      <w:pStyle w:val="3"/>
      <w:suff w:val="nothing"/>
      <w:lvlText w:val="%1、"/>
      <w:lvlJc w:val="left"/>
      <w:rPr>
        <w:rFonts w:hint="eastAsia"/>
        <w:b/>
        <w:i w:val="0"/>
        <w:sz w:val="24"/>
      </w:rPr>
    </w:lvl>
    <w:lvl w:ilvl="1" w:tentative="0">
      <w:start w:val="1"/>
      <w:numFmt w:val="decimal"/>
      <w:pStyle w:val="4"/>
      <w:suff w:val="nothing"/>
      <w:lvlText w:val="%2. "/>
      <w:lvlJc w:val="left"/>
      <w:rPr>
        <w:rFonts w:hint="eastAsia"/>
        <w:b w:val="0"/>
        <w:i w:val="0"/>
        <w:sz w:val="24"/>
      </w:rPr>
    </w:lvl>
    <w:lvl w:ilvl="2" w:tentative="0">
      <w:start w:val="1"/>
      <w:numFmt w:val="none"/>
      <w:pStyle w:val="5"/>
      <w:suff w:val="nothing"/>
      <w:lvlText w:val=""/>
      <w:lvlJc w:val="left"/>
      <w:rPr>
        <w:rFonts w:hint="eastAsia"/>
        <w:lang w:val="en-US"/>
      </w:rPr>
    </w:lvl>
    <w:lvl w:ilvl="3" w:tentative="0">
      <w:start w:val="1"/>
      <w:numFmt w:val="none"/>
      <w:pStyle w:val="6"/>
      <w:suff w:val="nothing"/>
      <w:lvlText w:val=""/>
      <w:lvlJc w:val="left"/>
      <w:rPr>
        <w:rFonts w:hint="eastAsia"/>
      </w:rPr>
    </w:lvl>
    <w:lvl w:ilvl="4" w:tentative="0">
      <w:start w:val="1"/>
      <w:numFmt w:val="none"/>
      <w:pStyle w:val="8"/>
      <w:suff w:val="nothing"/>
      <w:lvlText w:val=""/>
      <w:lvlJc w:val="left"/>
      <w:rPr>
        <w:rFonts w:hint="eastAsia"/>
      </w:rPr>
    </w:lvl>
    <w:lvl w:ilvl="5" w:tentative="0">
      <w:start w:val="1"/>
      <w:numFmt w:val="none"/>
      <w:pStyle w:val="9"/>
      <w:suff w:val="nothing"/>
      <w:lvlText w:val=""/>
      <w:lvlJc w:val="left"/>
      <w:rPr>
        <w:rFonts w:hint="eastAsia"/>
      </w:rPr>
    </w:lvl>
    <w:lvl w:ilvl="6" w:tentative="0">
      <w:start w:val="1"/>
      <w:numFmt w:val="none"/>
      <w:pStyle w:val="10"/>
      <w:suff w:val="nothing"/>
      <w:lvlText w:val=""/>
      <w:lvlJc w:val="left"/>
      <w:rPr>
        <w:rFonts w:hint="eastAsia"/>
      </w:rPr>
    </w:lvl>
    <w:lvl w:ilvl="7" w:tentative="0">
      <w:start w:val="1"/>
      <w:numFmt w:val="none"/>
      <w:pStyle w:val="11"/>
      <w:suff w:val="nothing"/>
      <w:lvlText w:val=""/>
      <w:lvlJc w:val="left"/>
      <w:rPr>
        <w:rFonts w:hint="eastAsia"/>
      </w:rPr>
    </w:lvl>
    <w:lvl w:ilvl="8" w:tentative="0">
      <w:start w:val="1"/>
      <w:numFmt w:val="none"/>
      <w:pStyle w:val="12"/>
      <w:suff w:val="nothing"/>
      <w:lvlText w:val=""/>
      <w:lvlJc w:val="left"/>
      <w:rPr>
        <w:rFonts w:hint="eastAsia"/>
      </w:rPr>
    </w:lvl>
  </w:abstractNum>
  <w:abstractNum w:abstractNumId="5">
    <w:nsid w:val="53ED61B1"/>
    <w:multiLevelType w:val="multilevel"/>
    <w:tmpl w:val="53ED61B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1C2400"/>
    <w:multiLevelType w:val="singleLevel"/>
    <w:tmpl w:val="5E1C2400"/>
    <w:lvl w:ilvl="0" w:tentative="0">
      <w:start w:val="1"/>
      <w:numFmt w:val="decimal"/>
      <w:suff w:val="nothing"/>
      <w:lvlText w:val="（%1）"/>
      <w:lvlJc w:val="left"/>
    </w:lvl>
  </w:abstractNum>
  <w:abstractNum w:abstractNumId="7">
    <w:nsid w:val="5E1C240F"/>
    <w:multiLevelType w:val="singleLevel"/>
    <w:tmpl w:val="5E1C240F"/>
    <w:lvl w:ilvl="0" w:tentative="0">
      <w:start w:val="1"/>
      <w:numFmt w:val="decimal"/>
      <w:suff w:val="nothing"/>
      <w:lvlText w:val="（%1）"/>
      <w:lvlJc w:val="left"/>
    </w:lvl>
  </w:abstractNum>
  <w:abstractNum w:abstractNumId="8">
    <w:nsid w:val="5E1C2427"/>
    <w:multiLevelType w:val="singleLevel"/>
    <w:tmpl w:val="5E1C2427"/>
    <w:lvl w:ilvl="0" w:tentative="0">
      <w:start w:val="1"/>
      <w:numFmt w:val="decimal"/>
      <w:suff w:val="nothing"/>
      <w:lvlText w:val="（%1）"/>
      <w:lvlJc w:val="left"/>
    </w:lvl>
  </w:abstractNum>
  <w:abstractNum w:abstractNumId="9">
    <w:nsid w:val="6A660FD0"/>
    <w:multiLevelType w:val="singleLevel"/>
    <w:tmpl w:val="6A660FD0"/>
    <w:lvl w:ilvl="0" w:tentative="0">
      <w:start w:val="1"/>
      <w:numFmt w:val="decimal"/>
      <w:lvlText w:val="%1．"/>
      <w:lvlJc w:val="left"/>
      <w:pPr>
        <w:tabs>
          <w:tab w:val="left" w:pos="735"/>
        </w:tabs>
        <w:ind w:left="735" w:hanging="315"/>
      </w:pPr>
      <w:rPr>
        <w:rFonts w:hint="eastAsia"/>
      </w:rPr>
    </w:lvl>
  </w:abstractNum>
  <w:abstractNum w:abstractNumId="10">
    <w:nsid w:val="6B4A48C8"/>
    <w:multiLevelType w:val="multilevel"/>
    <w:tmpl w:val="6B4A48C8"/>
    <w:lvl w:ilvl="0" w:tentative="0">
      <w:start w:val="3"/>
      <w:numFmt w:val="decimal"/>
      <w:lvlText w:val="%1."/>
      <w:lvlJc w:val="left"/>
      <w:pPr>
        <w:tabs>
          <w:tab w:val="left" w:pos="420"/>
        </w:tabs>
        <w:ind w:left="420" w:hanging="420"/>
      </w:pPr>
      <w:rPr>
        <w:rFonts w:hint="eastAsia"/>
      </w:rPr>
    </w:lvl>
    <w:lvl w:ilvl="1" w:tentative="0">
      <w:start w:val="2"/>
      <w:numFmt w:val="decimal"/>
      <w:isLgl/>
      <w:lvlText w:val="%1.%2"/>
      <w:lvlJc w:val="left"/>
      <w:pPr>
        <w:tabs>
          <w:tab w:val="left" w:pos="420"/>
        </w:tabs>
        <w:ind w:left="420" w:hanging="42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isLgl/>
      <w:lvlText w:val="%1.%2.%3.%4.%5.%6.%7.%8.%9"/>
      <w:lvlJc w:val="left"/>
      <w:pPr>
        <w:tabs>
          <w:tab w:val="left" w:pos="1800"/>
        </w:tabs>
        <w:ind w:left="1800" w:hanging="1800"/>
      </w:pPr>
      <w:rPr>
        <w:rFonts w:hint="default"/>
      </w:rPr>
    </w:lvl>
  </w:abstractNum>
  <w:abstractNum w:abstractNumId="11">
    <w:nsid w:val="79E1057C"/>
    <w:multiLevelType w:val="multilevel"/>
    <w:tmpl w:val="79E1057C"/>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hint="default"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AA6055F"/>
    <w:multiLevelType w:val="multilevel"/>
    <w:tmpl w:val="7AA6055F"/>
    <w:lvl w:ilvl="0" w:tentative="0">
      <w:start w:val="1"/>
      <w:numFmt w:val="decimal"/>
      <w:lvlText w:val="%1."/>
      <w:lvlJc w:val="left"/>
      <w:pPr>
        <w:tabs>
          <w:tab w:val="left" w:pos="420"/>
        </w:tabs>
        <w:ind w:left="420" w:hanging="420"/>
      </w:pPr>
    </w:lvl>
    <w:lvl w:ilvl="1" w:tentative="0">
      <w:start w:val="2"/>
      <w:numFmt w:val="decimal"/>
      <w:isLgl/>
      <w:lvlText w:val="%1.%2"/>
      <w:lvlJc w:val="left"/>
      <w:pPr>
        <w:tabs>
          <w:tab w:val="left" w:pos="420"/>
        </w:tabs>
        <w:ind w:left="420" w:hanging="42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isLgl/>
      <w:lvlText w:val="%1.%2.%3.%4.%5.%6.%7.%8.%9"/>
      <w:lvlJc w:val="left"/>
      <w:pPr>
        <w:tabs>
          <w:tab w:val="left" w:pos="1800"/>
        </w:tabs>
        <w:ind w:left="1800" w:hanging="1800"/>
      </w:pPr>
      <w:rPr>
        <w:rFonts w:hint="default"/>
      </w:rPr>
    </w:lvl>
  </w:abstractNum>
  <w:abstractNum w:abstractNumId="13">
    <w:nsid w:val="7F4F4A4A"/>
    <w:multiLevelType w:val="multilevel"/>
    <w:tmpl w:val="7F4F4A4A"/>
    <w:lvl w:ilvl="0" w:tentative="0">
      <w:start w:val="4"/>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4"/>
  </w:num>
  <w:num w:numId="2">
    <w:abstractNumId w:val="12"/>
  </w:num>
  <w:num w:numId="3">
    <w:abstractNumId w:val="10"/>
  </w:num>
  <w:num w:numId="4">
    <w:abstractNumId w:val="5"/>
  </w:num>
  <w:num w:numId="5">
    <w:abstractNumId w:val="13"/>
  </w:num>
  <w:num w:numId="6">
    <w:abstractNumId w:val="11"/>
  </w:num>
  <w:num w:numId="7">
    <w:abstractNumId w:val="2"/>
  </w:num>
  <w:num w:numId="8">
    <w:abstractNumId w:val="3"/>
  </w:num>
  <w:num w:numId="9">
    <w:abstractNumId w:val="6"/>
  </w:num>
  <w:num w:numId="10">
    <w:abstractNumId w:val="7"/>
  </w:num>
  <w:num w:numId="11">
    <w:abstractNumId w:val="8"/>
  </w:num>
  <w:num w:numId="12">
    <w:abstractNumId w:val="0"/>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85"/>
  <w:displayHorizontalDrawingGridEvery w:val="1"/>
  <w:displayVerticalDrawingGridEvery w:val="1"/>
  <w:noPunctuationKerning w:val="1"/>
  <w:characterSpacingControl w:val="compressPunctuation"/>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mNzk0YmNiYzQzYWMwYTBjMzBhYWJiMjRiYTJhNzMifQ=="/>
  </w:docVars>
  <w:rsids>
    <w:rsidRoot w:val="00574C6E"/>
    <w:rsid w:val="0000250E"/>
    <w:rsid w:val="000047A7"/>
    <w:rsid w:val="000052F0"/>
    <w:rsid w:val="00007E6C"/>
    <w:rsid w:val="00011037"/>
    <w:rsid w:val="00014AC8"/>
    <w:rsid w:val="0001556C"/>
    <w:rsid w:val="0001690A"/>
    <w:rsid w:val="00020C38"/>
    <w:rsid w:val="00021BF2"/>
    <w:rsid w:val="000226A1"/>
    <w:rsid w:val="00030B7F"/>
    <w:rsid w:val="0003307B"/>
    <w:rsid w:val="000350DE"/>
    <w:rsid w:val="00035A6B"/>
    <w:rsid w:val="00043890"/>
    <w:rsid w:val="00044084"/>
    <w:rsid w:val="00044540"/>
    <w:rsid w:val="00045570"/>
    <w:rsid w:val="00050897"/>
    <w:rsid w:val="000536F7"/>
    <w:rsid w:val="00054CCC"/>
    <w:rsid w:val="00055039"/>
    <w:rsid w:val="00055A21"/>
    <w:rsid w:val="00055AA0"/>
    <w:rsid w:val="00057C27"/>
    <w:rsid w:val="0006023E"/>
    <w:rsid w:val="0006054A"/>
    <w:rsid w:val="00060690"/>
    <w:rsid w:val="000609BB"/>
    <w:rsid w:val="00060BC1"/>
    <w:rsid w:val="000611FF"/>
    <w:rsid w:val="00061F70"/>
    <w:rsid w:val="00063D89"/>
    <w:rsid w:val="00063FC8"/>
    <w:rsid w:val="000660E6"/>
    <w:rsid w:val="0007047C"/>
    <w:rsid w:val="00070A72"/>
    <w:rsid w:val="000720FC"/>
    <w:rsid w:val="00072332"/>
    <w:rsid w:val="00074036"/>
    <w:rsid w:val="000742DF"/>
    <w:rsid w:val="0007499A"/>
    <w:rsid w:val="0007650E"/>
    <w:rsid w:val="000765CC"/>
    <w:rsid w:val="0007685F"/>
    <w:rsid w:val="00076F9D"/>
    <w:rsid w:val="000779E6"/>
    <w:rsid w:val="00077A77"/>
    <w:rsid w:val="00080798"/>
    <w:rsid w:val="00082276"/>
    <w:rsid w:val="0008396D"/>
    <w:rsid w:val="00085CD0"/>
    <w:rsid w:val="0008644A"/>
    <w:rsid w:val="00086523"/>
    <w:rsid w:val="00086C22"/>
    <w:rsid w:val="000876D1"/>
    <w:rsid w:val="00090590"/>
    <w:rsid w:val="00093C5A"/>
    <w:rsid w:val="000A0699"/>
    <w:rsid w:val="000A0B59"/>
    <w:rsid w:val="000A2597"/>
    <w:rsid w:val="000A3055"/>
    <w:rsid w:val="000A5ED4"/>
    <w:rsid w:val="000A5FB3"/>
    <w:rsid w:val="000A7019"/>
    <w:rsid w:val="000B12EC"/>
    <w:rsid w:val="000B163B"/>
    <w:rsid w:val="000B25BF"/>
    <w:rsid w:val="000B2CCE"/>
    <w:rsid w:val="000B7200"/>
    <w:rsid w:val="000B7A31"/>
    <w:rsid w:val="000C0263"/>
    <w:rsid w:val="000C0E3A"/>
    <w:rsid w:val="000C2638"/>
    <w:rsid w:val="000C3920"/>
    <w:rsid w:val="000C3BAA"/>
    <w:rsid w:val="000C49B1"/>
    <w:rsid w:val="000C4F94"/>
    <w:rsid w:val="000D0231"/>
    <w:rsid w:val="000D0CF0"/>
    <w:rsid w:val="000D168F"/>
    <w:rsid w:val="000D2B7E"/>
    <w:rsid w:val="000D36B6"/>
    <w:rsid w:val="000D550E"/>
    <w:rsid w:val="000D588B"/>
    <w:rsid w:val="000D7EE9"/>
    <w:rsid w:val="000E0A31"/>
    <w:rsid w:val="000E2D88"/>
    <w:rsid w:val="000E4800"/>
    <w:rsid w:val="000E5635"/>
    <w:rsid w:val="000E6C42"/>
    <w:rsid w:val="000F099D"/>
    <w:rsid w:val="000F0F1B"/>
    <w:rsid w:val="000F2227"/>
    <w:rsid w:val="000F2627"/>
    <w:rsid w:val="000F42FA"/>
    <w:rsid w:val="000F45F7"/>
    <w:rsid w:val="000F4FBE"/>
    <w:rsid w:val="000F61B1"/>
    <w:rsid w:val="0010163E"/>
    <w:rsid w:val="00102116"/>
    <w:rsid w:val="00103972"/>
    <w:rsid w:val="001042F7"/>
    <w:rsid w:val="0010509A"/>
    <w:rsid w:val="00107D5F"/>
    <w:rsid w:val="00113F82"/>
    <w:rsid w:val="00116971"/>
    <w:rsid w:val="00117F0D"/>
    <w:rsid w:val="00125A73"/>
    <w:rsid w:val="001268B5"/>
    <w:rsid w:val="00126B98"/>
    <w:rsid w:val="001304CD"/>
    <w:rsid w:val="001321FD"/>
    <w:rsid w:val="00132943"/>
    <w:rsid w:val="001340C1"/>
    <w:rsid w:val="00136AA8"/>
    <w:rsid w:val="001372B5"/>
    <w:rsid w:val="00137B57"/>
    <w:rsid w:val="001405FC"/>
    <w:rsid w:val="001438D5"/>
    <w:rsid w:val="00146287"/>
    <w:rsid w:val="00146BEF"/>
    <w:rsid w:val="00146E25"/>
    <w:rsid w:val="00147558"/>
    <w:rsid w:val="001510E4"/>
    <w:rsid w:val="00151B84"/>
    <w:rsid w:val="00152920"/>
    <w:rsid w:val="00157293"/>
    <w:rsid w:val="00161963"/>
    <w:rsid w:val="00165E4E"/>
    <w:rsid w:val="00167023"/>
    <w:rsid w:val="00174377"/>
    <w:rsid w:val="00175AF4"/>
    <w:rsid w:val="0017640C"/>
    <w:rsid w:val="00176C3A"/>
    <w:rsid w:val="00183172"/>
    <w:rsid w:val="00183CA6"/>
    <w:rsid w:val="00184362"/>
    <w:rsid w:val="00184D97"/>
    <w:rsid w:val="001913E7"/>
    <w:rsid w:val="00194A4F"/>
    <w:rsid w:val="00194CBC"/>
    <w:rsid w:val="00194DE4"/>
    <w:rsid w:val="00196074"/>
    <w:rsid w:val="001960A2"/>
    <w:rsid w:val="001A4B5A"/>
    <w:rsid w:val="001A64D3"/>
    <w:rsid w:val="001A6DD9"/>
    <w:rsid w:val="001B0CF6"/>
    <w:rsid w:val="001B0FF5"/>
    <w:rsid w:val="001B1717"/>
    <w:rsid w:val="001B383B"/>
    <w:rsid w:val="001B7255"/>
    <w:rsid w:val="001C0290"/>
    <w:rsid w:val="001C5104"/>
    <w:rsid w:val="001C58BD"/>
    <w:rsid w:val="001C7A6F"/>
    <w:rsid w:val="001D0704"/>
    <w:rsid w:val="001D0EA2"/>
    <w:rsid w:val="001D143B"/>
    <w:rsid w:val="001D1BEA"/>
    <w:rsid w:val="001D29D5"/>
    <w:rsid w:val="001D2B85"/>
    <w:rsid w:val="001D3164"/>
    <w:rsid w:val="001D35D3"/>
    <w:rsid w:val="001D4337"/>
    <w:rsid w:val="001D5C08"/>
    <w:rsid w:val="001E103A"/>
    <w:rsid w:val="001E1AE7"/>
    <w:rsid w:val="001E21A0"/>
    <w:rsid w:val="001E351F"/>
    <w:rsid w:val="001E3B17"/>
    <w:rsid w:val="001E4CEB"/>
    <w:rsid w:val="001E5A62"/>
    <w:rsid w:val="001F12A6"/>
    <w:rsid w:val="001F207B"/>
    <w:rsid w:val="001F4822"/>
    <w:rsid w:val="001F5BF0"/>
    <w:rsid w:val="001F689B"/>
    <w:rsid w:val="001F6EB1"/>
    <w:rsid w:val="00200CDF"/>
    <w:rsid w:val="002026BF"/>
    <w:rsid w:val="00210A53"/>
    <w:rsid w:val="00210C77"/>
    <w:rsid w:val="00212963"/>
    <w:rsid w:val="00213260"/>
    <w:rsid w:val="00224228"/>
    <w:rsid w:val="00226972"/>
    <w:rsid w:val="00226C68"/>
    <w:rsid w:val="002326AE"/>
    <w:rsid w:val="002353FE"/>
    <w:rsid w:val="00235AD7"/>
    <w:rsid w:val="00240F5C"/>
    <w:rsid w:val="002447F9"/>
    <w:rsid w:val="00244D8F"/>
    <w:rsid w:val="0024534A"/>
    <w:rsid w:val="0024621F"/>
    <w:rsid w:val="002463C3"/>
    <w:rsid w:val="002511C6"/>
    <w:rsid w:val="00253D88"/>
    <w:rsid w:val="00253FE8"/>
    <w:rsid w:val="002547AF"/>
    <w:rsid w:val="002558A2"/>
    <w:rsid w:val="00256B5A"/>
    <w:rsid w:val="002572F5"/>
    <w:rsid w:val="00257758"/>
    <w:rsid w:val="00261CDC"/>
    <w:rsid w:val="002620DB"/>
    <w:rsid w:val="00266162"/>
    <w:rsid w:val="00266D86"/>
    <w:rsid w:val="00270465"/>
    <w:rsid w:val="00270F6E"/>
    <w:rsid w:val="00270FB8"/>
    <w:rsid w:val="00272A5D"/>
    <w:rsid w:val="00282F3E"/>
    <w:rsid w:val="00283804"/>
    <w:rsid w:val="0028388B"/>
    <w:rsid w:val="00283B11"/>
    <w:rsid w:val="002843AE"/>
    <w:rsid w:val="00284737"/>
    <w:rsid w:val="002861F2"/>
    <w:rsid w:val="002902F2"/>
    <w:rsid w:val="00290F66"/>
    <w:rsid w:val="002954B7"/>
    <w:rsid w:val="00295846"/>
    <w:rsid w:val="00297045"/>
    <w:rsid w:val="002A0056"/>
    <w:rsid w:val="002A36BB"/>
    <w:rsid w:val="002A4DCF"/>
    <w:rsid w:val="002A55C4"/>
    <w:rsid w:val="002B1C05"/>
    <w:rsid w:val="002B2FE5"/>
    <w:rsid w:val="002B6F4F"/>
    <w:rsid w:val="002B747E"/>
    <w:rsid w:val="002C005B"/>
    <w:rsid w:val="002C1BC5"/>
    <w:rsid w:val="002C2ECD"/>
    <w:rsid w:val="002C332B"/>
    <w:rsid w:val="002C37CD"/>
    <w:rsid w:val="002C4FDD"/>
    <w:rsid w:val="002C5329"/>
    <w:rsid w:val="002C73F3"/>
    <w:rsid w:val="002D0308"/>
    <w:rsid w:val="002D2179"/>
    <w:rsid w:val="002D4190"/>
    <w:rsid w:val="002D4208"/>
    <w:rsid w:val="002D575B"/>
    <w:rsid w:val="002D6E28"/>
    <w:rsid w:val="002E08D0"/>
    <w:rsid w:val="002E1120"/>
    <w:rsid w:val="002E2D05"/>
    <w:rsid w:val="002E3702"/>
    <w:rsid w:val="002E4E90"/>
    <w:rsid w:val="002E4F35"/>
    <w:rsid w:val="002E7A87"/>
    <w:rsid w:val="002F0BD2"/>
    <w:rsid w:val="002F2915"/>
    <w:rsid w:val="00302326"/>
    <w:rsid w:val="003023EA"/>
    <w:rsid w:val="00303F72"/>
    <w:rsid w:val="00305E33"/>
    <w:rsid w:val="003128B6"/>
    <w:rsid w:val="00315CD1"/>
    <w:rsid w:val="003177EF"/>
    <w:rsid w:val="00321632"/>
    <w:rsid w:val="00321BA8"/>
    <w:rsid w:val="00321C91"/>
    <w:rsid w:val="00323EA2"/>
    <w:rsid w:val="0032689A"/>
    <w:rsid w:val="003310AA"/>
    <w:rsid w:val="00332C73"/>
    <w:rsid w:val="00333F4E"/>
    <w:rsid w:val="00334261"/>
    <w:rsid w:val="00336B88"/>
    <w:rsid w:val="003377E6"/>
    <w:rsid w:val="00337B8B"/>
    <w:rsid w:val="00340CCC"/>
    <w:rsid w:val="00342B2F"/>
    <w:rsid w:val="00342F2D"/>
    <w:rsid w:val="00344D2F"/>
    <w:rsid w:val="00344F84"/>
    <w:rsid w:val="003453E4"/>
    <w:rsid w:val="00345C85"/>
    <w:rsid w:val="00347F03"/>
    <w:rsid w:val="00351102"/>
    <w:rsid w:val="00352638"/>
    <w:rsid w:val="00353B6C"/>
    <w:rsid w:val="003541E9"/>
    <w:rsid w:val="00354C1F"/>
    <w:rsid w:val="003554A4"/>
    <w:rsid w:val="00356896"/>
    <w:rsid w:val="003573C1"/>
    <w:rsid w:val="00357555"/>
    <w:rsid w:val="00357B50"/>
    <w:rsid w:val="00362790"/>
    <w:rsid w:val="00363937"/>
    <w:rsid w:val="0036550A"/>
    <w:rsid w:val="0036692C"/>
    <w:rsid w:val="003703F7"/>
    <w:rsid w:val="003727B7"/>
    <w:rsid w:val="003736B3"/>
    <w:rsid w:val="00376EEB"/>
    <w:rsid w:val="00376F66"/>
    <w:rsid w:val="00377997"/>
    <w:rsid w:val="00380135"/>
    <w:rsid w:val="00380C7A"/>
    <w:rsid w:val="003829AB"/>
    <w:rsid w:val="0038399A"/>
    <w:rsid w:val="003839E4"/>
    <w:rsid w:val="00384D28"/>
    <w:rsid w:val="00384EBF"/>
    <w:rsid w:val="00386AD3"/>
    <w:rsid w:val="00387800"/>
    <w:rsid w:val="00391E64"/>
    <w:rsid w:val="0039350E"/>
    <w:rsid w:val="003944D0"/>
    <w:rsid w:val="003975ED"/>
    <w:rsid w:val="003A053E"/>
    <w:rsid w:val="003A117A"/>
    <w:rsid w:val="003A1C22"/>
    <w:rsid w:val="003A2B4B"/>
    <w:rsid w:val="003A6097"/>
    <w:rsid w:val="003A6295"/>
    <w:rsid w:val="003A6508"/>
    <w:rsid w:val="003A76E9"/>
    <w:rsid w:val="003B09B6"/>
    <w:rsid w:val="003B5046"/>
    <w:rsid w:val="003C0676"/>
    <w:rsid w:val="003C2560"/>
    <w:rsid w:val="003C6E4A"/>
    <w:rsid w:val="003D2188"/>
    <w:rsid w:val="003D6901"/>
    <w:rsid w:val="003D700F"/>
    <w:rsid w:val="003D77A4"/>
    <w:rsid w:val="003E0766"/>
    <w:rsid w:val="003E2F76"/>
    <w:rsid w:val="003E3150"/>
    <w:rsid w:val="003E7068"/>
    <w:rsid w:val="003F3A52"/>
    <w:rsid w:val="003F3F1E"/>
    <w:rsid w:val="003F48D8"/>
    <w:rsid w:val="003F73E9"/>
    <w:rsid w:val="004016F6"/>
    <w:rsid w:val="00401D0B"/>
    <w:rsid w:val="00403831"/>
    <w:rsid w:val="0041014C"/>
    <w:rsid w:val="00410191"/>
    <w:rsid w:val="004119AE"/>
    <w:rsid w:val="00411C96"/>
    <w:rsid w:val="00412103"/>
    <w:rsid w:val="00412232"/>
    <w:rsid w:val="00415F89"/>
    <w:rsid w:val="0042231A"/>
    <w:rsid w:val="0042443B"/>
    <w:rsid w:val="004271FF"/>
    <w:rsid w:val="00432149"/>
    <w:rsid w:val="0043698A"/>
    <w:rsid w:val="00437CD1"/>
    <w:rsid w:val="004418C3"/>
    <w:rsid w:val="00442E74"/>
    <w:rsid w:val="00445161"/>
    <w:rsid w:val="0044682B"/>
    <w:rsid w:val="00450F65"/>
    <w:rsid w:val="00451AE8"/>
    <w:rsid w:val="00453879"/>
    <w:rsid w:val="00453D1F"/>
    <w:rsid w:val="00453FD4"/>
    <w:rsid w:val="00454F9E"/>
    <w:rsid w:val="00456F99"/>
    <w:rsid w:val="0045793A"/>
    <w:rsid w:val="00457D11"/>
    <w:rsid w:val="00461A4B"/>
    <w:rsid w:val="00462C39"/>
    <w:rsid w:val="00465498"/>
    <w:rsid w:val="0046552E"/>
    <w:rsid w:val="00465D40"/>
    <w:rsid w:val="00471818"/>
    <w:rsid w:val="00476EBF"/>
    <w:rsid w:val="00477515"/>
    <w:rsid w:val="00477FB3"/>
    <w:rsid w:val="00480A98"/>
    <w:rsid w:val="004819AF"/>
    <w:rsid w:val="004821EA"/>
    <w:rsid w:val="00482FAE"/>
    <w:rsid w:val="004852D2"/>
    <w:rsid w:val="00490AEB"/>
    <w:rsid w:val="0049406E"/>
    <w:rsid w:val="00495497"/>
    <w:rsid w:val="00497538"/>
    <w:rsid w:val="00497A5B"/>
    <w:rsid w:val="004A2A4F"/>
    <w:rsid w:val="004A4E47"/>
    <w:rsid w:val="004B018D"/>
    <w:rsid w:val="004B0496"/>
    <w:rsid w:val="004B1C76"/>
    <w:rsid w:val="004B2092"/>
    <w:rsid w:val="004B3EEC"/>
    <w:rsid w:val="004C1FF6"/>
    <w:rsid w:val="004C38B4"/>
    <w:rsid w:val="004C3E20"/>
    <w:rsid w:val="004C67CF"/>
    <w:rsid w:val="004C6821"/>
    <w:rsid w:val="004C691E"/>
    <w:rsid w:val="004C6FA1"/>
    <w:rsid w:val="004D38B9"/>
    <w:rsid w:val="004D5104"/>
    <w:rsid w:val="004D5ADF"/>
    <w:rsid w:val="004D5D36"/>
    <w:rsid w:val="004D732D"/>
    <w:rsid w:val="004E5CEF"/>
    <w:rsid w:val="004E7B22"/>
    <w:rsid w:val="004F0A27"/>
    <w:rsid w:val="00500118"/>
    <w:rsid w:val="005013E8"/>
    <w:rsid w:val="00504381"/>
    <w:rsid w:val="00504923"/>
    <w:rsid w:val="00505D2E"/>
    <w:rsid w:val="0051031D"/>
    <w:rsid w:val="005138F1"/>
    <w:rsid w:val="005161F1"/>
    <w:rsid w:val="00516254"/>
    <w:rsid w:val="0051749F"/>
    <w:rsid w:val="00520450"/>
    <w:rsid w:val="005213A5"/>
    <w:rsid w:val="005226BA"/>
    <w:rsid w:val="00523C7E"/>
    <w:rsid w:val="00523D76"/>
    <w:rsid w:val="00523E3D"/>
    <w:rsid w:val="00525D0B"/>
    <w:rsid w:val="00527027"/>
    <w:rsid w:val="005313A4"/>
    <w:rsid w:val="005321C4"/>
    <w:rsid w:val="005339FC"/>
    <w:rsid w:val="0053531B"/>
    <w:rsid w:val="005362A0"/>
    <w:rsid w:val="0053693A"/>
    <w:rsid w:val="00536BC3"/>
    <w:rsid w:val="005419E7"/>
    <w:rsid w:val="005422DC"/>
    <w:rsid w:val="00542E60"/>
    <w:rsid w:val="00544AEF"/>
    <w:rsid w:val="00544E6D"/>
    <w:rsid w:val="00550D3F"/>
    <w:rsid w:val="00554EC1"/>
    <w:rsid w:val="005626D8"/>
    <w:rsid w:val="005635A6"/>
    <w:rsid w:val="00563753"/>
    <w:rsid w:val="00565470"/>
    <w:rsid w:val="00570795"/>
    <w:rsid w:val="00570A8B"/>
    <w:rsid w:val="00573BD4"/>
    <w:rsid w:val="00574837"/>
    <w:rsid w:val="00574C6E"/>
    <w:rsid w:val="0057602A"/>
    <w:rsid w:val="00580501"/>
    <w:rsid w:val="005826DE"/>
    <w:rsid w:val="005835ED"/>
    <w:rsid w:val="005854A6"/>
    <w:rsid w:val="00587568"/>
    <w:rsid w:val="00590D23"/>
    <w:rsid w:val="00592589"/>
    <w:rsid w:val="00594881"/>
    <w:rsid w:val="005964B2"/>
    <w:rsid w:val="005A3A90"/>
    <w:rsid w:val="005A49C2"/>
    <w:rsid w:val="005B0256"/>
    <w:rsid w:val="005B32C2"/>
    <w:rsid w:val="005B6B72"/>
    <w:rsid w:val="005C227A"/>
    <w:rsid w:val="005C33C4"/>
    <w:rsid w:val="005D335A"/>
    <w:rsid w:val="005D40BD"/>
    <w:rsid w:val="005D43C7"/>
    <w:rsid w:val="005D5FCF"/>
    <w:rsid w:val="005D6913"/>
    <w:rsid w:val="005D7EC0"/>
    <w:rsid w:val="005E13DA"/>
    <w:rsid w:val="005E25E8"/>
    <w:rsid w:val="005E6422"/>
    <w:rsid w:val="005F09A6"/>
    <w:rsid w:val="005F1B27"/>
    <w:rsid w:val="005F610A"/>
    <w:rsid w:val="0060004C"/>
    <w:rsid w:val="006005B3"/>
    <w:rsid w:val="00601658"/>
    <w:rsid w:val="00601973"/>
    <w:rsid w:val="00603DBD"/>
    <w:rsid w:val="0060486D"/>
    <w:rsid w:val="00604C8A"/>
    <w:rsid w:val="0060530B"/>
    <w:rsid w:val="00611E8A"/>
    <w:rsid w:val="006125DA"/>
    <w:rsid w:val="00613293"/>
    <w:rsid w:val="00613DC1"/>
    <w:rsid w:val="00617D0F"/>
    <w:rsid w:val="00625E56"/>
    <w:rsid w:val="0063002C"/>
    <w:rsid w:val="00630153"/>
    <w:rsid w:val="00630C68"/>
    <w:rsid w:val="0063173C"/>
    <w:rsid w:val="00633502"/>
    <w:rsid w:val="006335B8"/>
    <w:rsid w:val="00635939"/>
    <w:rsid w:val="00635B3F"/>
    <w:rsid w:val="00635F11"/>
    <w:rsid w:val="00636271"/>
    <w:rsid w:val="00637FFE"/>
    <w:rsid w:val="006413BF"/>
    <w:rsid w:val="006416CA"/>
    <w:rsid w:val="00642CFA"/>
    <w:rsid w:val="00643C2A"/>
    <w:rsid w:val="00643FDA"/>
    <w:rsid w:val="00644B97"/>
    <w:rsid w:val="00651AC4"/>
    <w:rsid w:val="00653024"/>
    <w:rsid w:val="0065318B"/>
    <w:rsid w:val="00653731"/>
    <w:rsid w:val="0066282F"/>
    <w:rsid w:val="0066434D"/>
    <w:rsid w:val="00665375"/>
    <w:rsid w:val="00667A26"/>
    <w:rsid w:val="0067683F"/>
    <w:rsid w:val="00681411"/>
    <w:rsid w:val="0068189C"/>
    <w:rsid w:val="00683AF3"/>
    <w:rsid w:val="00685407"/>
    <w:rsid w:val="0068677C"/>
    <w:rsid w:val="00690812"/>
    <w:rsid w:val="00690C3A"/>
    <w:rsid w:val="0069121D"/>
    <w:rsid w:val="00691F3D"/>
    <w:rsid w:val="00692273"/>
    <w:rsid w:val="006932AF"/>
    <w:rsid w:val="00694C1A"/>
    <w:rsid w:val="006A0060"/>
    <w:rsid w:val="006A46CC"/>
    <w:rsid w:val="006A7D47"/>
    <w:rsid w:val="006A7F13"/>
    <w:rsid w:val="006B1837"/>
    <w:rsid w:val="006B22E1"/>
    <w:rsid w:val="006B29BF"/>
    <w:rsid w:val="006B6FF3"/>
    <w:rsid w:val="006C0986"/>
    <w:rsid w:val="006C77A7"/>
    <w:rsid w:val="006C79A9"/>
    <w:rsid w:val="006D230F"/>
    <w:rsid w:val="006D47AC"/>
    <w:rsid w:val="006D58B0"/>
    <w:rsid w:val="006D6AA2"/>
    <w:rsid w:val="006E19C0"/>
    <w:rsid w:val="006E244C"/>
    <w:rsid w:val="006E24DE"/>
    <w:rsid w:val="006E2969"/>
    <w:rsid w:val="006E5ED2"/>
    <w:rsid w:val="006F013E"/>
    <w:rsid w:val="006F0B4F"/>
    <w:rsid w:val="006F0EA6"/>
    <w:rsid w:val="006F2954"/>
    <w:rsid w:val="006F3121"/>
    <w:rsid w:val="006F6112"/>
    <w:rsid w:val="006F6DCE"/>
    <w:rsid w:val="006F7161"/>
    <w:rsid w:val="00701307"/>
    <w:rsid w:val="00701B18"/>
    <w:rsid w:val="00702FF2"/>
    <w:rsid w:val="00703A7F"/>
    <w:rsid w:val="00705066"/>
    <w:rsid w:val="007052CC"/>
    <w:rsid w:val="007065E3"/>
    <w:rsid w:val="00707D45"/>
    <w:rsid w:val="007115B4"/>
    <w:rsid w:val="00711CCF"/>
    <w:rsid w:val="0071479F"/>
    <w:rsid w:val="00714C4D"/>
    <w:rsid w:val="00715ACB"/>
    <w:rsid w:val="00716786"/>
    <w:rsid w:val="0071765E"/>
    <w:rsid w:val="007211A8"/>
    <w:rsid w:val="00721C4E"/>
    <w:rsid w:val="00723015"/>
    <w:rsid w:val="007261E6"/>
    <w:rsid w:val="007277C4"/>
    <w:rsid w:val="00730F67"/>
    <w:rsid w:val="00732026"/>
    <w:rsid w:val="007337C9"/>
    <w:rsid w:val="00735073"/>
    <w:rsid w:val="00737F2A"/>
    <w:rsid w:val="007404C2"/>
    <w:rsid w:val="00742753"/>
    <w:rsid w:val="007432B0"/>
    <w:rsid w:val="007433E2"/>
    <w:rsid w:val="007465CF"/>
    <w:rsid w:val="007467AB"/>
    <w:rsid w:val="00750E5B"/>
    <w:rsid w:val="00753D0E"/>
    <w:rsid w:val="00753E0F"/>
    <w:rsid w:val="0075509A"/>
    <w:rsid w:val="00755417"/>
    <w:rsid w:val="00755696"/>
    <w:rsid w:val="00760FDB"/>
    <w:rsid w:val="007611D3"/>
    <w:rsid w:val="00764F59"/>
    <w:rsid w:val="00766E5F"/>
    <w:rsid w:val="007676D1"/>
    <w:rsid w:val="00772F31"/>
    <w:rsid w:val="00773388"/>
    <w:rsid w:val="00775DC1"/>
    <w:rsid w:val="0077630E"/>
    <w:rsid w:val="00783E31"/>
    <w:rsid w:val="00784AD0"/>
    <w:rsid w:val="00786998"/>
    <w:rsid w:val="00787540"/>
    <w:rsid w:val="00787A22"/>
    <w:rsid w:val="00790CD9"/>
    <w:rsid w:val="0079209D"/>
    <w:rsid w:val="00792CEB"/>
    <w:rsid w:val="00794FDC"/>
    <w:rsid w:val="007A262A"/>
    <w:rsid w:val="007A2DF9"/>
    <w:rsid w:val="007A567E"/>
    <w:rsid w:val="007A60D5"/>
    <w:rsid w:val="007A79B6"/>
    <w:rsid w:val="007B344D"/>
    <w:rsid w:val="007B439F"/>
    <w:rsid w:val="007B52F7"/>
    <w:rsid w:val="007C2987"/>
    <w:rsid w:val="007D0367"/>
    <w:rsid w:val="007D1236"/>
    <w:rsid w:val="007D1500"/>
    <w:rsid w:val="007D1B3C"/>
    <w:rsid w:val="007D2566"/>
    <w:rsid w:val="007D4051"/>
    <w:rsid w:val="007D472D"/>
    <w:rsid w:val="007D4E55"/>
    <w:rsid w:val="007D5544"/>
    <w:rsid w:val="007D66D9"/>
    <w:rsid w:val="007D714F"/>
    <w:rsid w:val="007D7589"/>
    <w:rsid w:val="007E25B0"/>
    <w:rsid w:val="007E29DA"/>
    <w:rsid w:val="007E2AD4"/>
    <w:rsid w:val="007E30DB"/>
    <w:rsid w:val="007E63BA"/>
    <w:rsid w:val="007F2679"/>
    <w:rsid w:val="007F354D"/>
    <w:rsid w:val="007F4CF0"/>
    <w:rsid w:val="007F5987"/>
    <w:rsid w:val="00800265"/>
    <w:rsid w:val="008012E2"/>
    <w:rsid w:val="008037A5"/>
    <w:rsid w:val="00803B1C"/>
    <w:rsid w:val="008041C4"/>
    <w:rsid w:val="00806CF6"/>
    <w:rsid w:val="0081259E"/>
    <w:rsid w:val="008125F2"/>
    <w:rsid w:val="00813643"/>
    <w:rsid w:val="008142FD"/>
    <w:rsid w:val="0081516B"/>
    <w:rsid w:val="00815A61"/>
    <w:rsid w:val="00817B5F"/>
    <w:rsid w:val="00825897"/>
    <w:rsid w:val="00830BAC"/>
    <w:rsid w:val="00831E64"/>
    <w:rsid w:val="00832E62"/>
    <w:rsid w:val="00836052"/>
    <w:rsid w:val="0083645F"/>
    <w:rsid w:val="00836593"/>
    <w:rsid w:val="00837489"/>
    <w:rsid w:val="00837EDA"/>
    <w:rsid w:val="00844031"/>
    <w:rsid w:val="00844199"/>
    <w:rsid w:val="0084425F"/>
    <w:rsid w:val="00844700"/>
    <w:rsid w:val="008464CC"/>
    <w:rsid w:val="00846D54"/>
    <w:rsid w:val="0085009B"/>
    <w:rsid w:val="0085013F"/>
    <w:rsid w:val="0085240B"/>
    <w:rsid w:val="008532E4"/>
    <w:rsid w:val="00853F0E"/>
    <w:rsid w:val="008554FE"/>
    <w:rsid w:val="00861B80"/>
    <w:rsid w:val="00864D5A"/>
    <w:rsid w:val="0086601B"/>
    <w:rsid w:val="00867ACF"/>
    <w:rsid w:val="0087131B"/>
    <w:rsid w:val="00872E2B"/>
    <w:rsid w:val="00874117"/>
    <w:rsid w:val="00874710"/>
    <w:rsid w:val="00874833"/>
    <w:rsid w:val="008838C3"/>
    <w:rsid w:val="0088644F"/>
    <w:rsid w:val="0088744D"/>
    <w:rsid w:val="008948F5"/>
    <w:rsid w:val="0089620A"/>
    <w:rsid w:val="008962E5"/>
    <w:rsid w:val="00896ED3"/>
    <w:rsid w:val="00896F56"/>
    <w:rsid w:val="008A3CE6"/>
    <w:rsid w:val="008A43FA"/>
    <w:rsid w:val="008B0956"/>
    <w:rsid w:val="008B1F5D"/>
    <w:rsid w:val="008B3D2D"/>
    <w:rsid w:val="008B5036"/>
    <w:rsid w:val="008C2661"/>
    <w:rsid w:val="008C321B"/>
    <w:rsid w:val="008C56CD"/>
    <w:rsid w:val="008D0614"/>
    <w:rsid w:val="008D0814"/>
    <w:rsid w:val="008D0860"/>
    <w:rsid w:val="008D0D93"/>
    <w:rsid w:val="008D127D"/>
    <w:rsid w:val="008E16AA"/>
    <w:rsid w:val="008E18D2"/>
    <w:rsid w:val="008E6675"/>
    <w:rsid w:val="008E6C51"/>
    <w:rsid w:val="008F15C2"/>
    <w:rsid w:val="008F17DF"/>
    <w:rsid w:val="008F2B45"/>
    <w:rsid w:val="008F2BAA"/>
    <w:rsid w:val="00900BA0"/>
    <w:rsid w:val="009025E9"/>
    <w:rsid w:val="00903CAA"/>
    <w:rsid w:val="009044D4"/>
    <w:rsid w:val="009055BB"/>
    <w:rsid w:val="009068D0"/>
    <w:rsid w:val="00907D41"/>
    <w:rsid w:val="00910892"/>
    <w:rsid w:val="00913AA3"/>
    <w:rsid w:val="00913B45"/>
    <w:rsid w:val="0091488B"/>
    <w:rsid w:val="00914BA8"/>
    <w:rsid w:val="00921F5A"/>
    <w:rsid w:val="009240E9"/>
    <w:rsid w:val="0092577B"/>
    <w:rsid w:val="00927F6E"/>
    <w:rsid w:val="009310C5"/>
    <w:rsid w:val="0093258A"/>
    <w:rsid w:val="00933675"/>
    <w:rsid w:val="0093651E"/>
    <w:rsid w:val="009418FF"/>
    <w:rsid w:val="00943B41"/>
    <w:rsid w:val="00947D57"/>
    <w:rsid w:val="0095005E"/>
    <w:rsid w:val="00952A0F"/>
    <w:rsid w:val="00955069"/>
    <w:rsid w:val="00957C79"/>
    <w:rsid w:val="009607F9"/>
    <w:rsid w:val="009611B3"/>
    <w:rsid w:val="009611F2"/>
    <w:rsid w:val="00963E1F"/>
    <w:rsid w:val="00965B84"/>
    <w:rsid w:val="009671CF"/>
    <w:rsid w:val="00973211"/>
    <w:rsid w:val="00973E8C"/>
    <w:rsid w:val="0097430F"/>
    <w:rsid w:val="00977D78"/>
    <w:rsid w:val="009804A5"/>
    <w:rsid w:val="0098386B"/>
    <w:rsid w:val="009851FF"/>
    <w:rsid w:val="009858EC"/>
    <w:rsid w:val="009905BC"/>
    <w:rsid w:val="0099175F"/>
    <w:rsid w:val="009917FE"/>
    <w:rsid w:val="00992F2D"/>
    <w:rsid w:val="00997077"/>
    <w:rsid w:val="0099750A"/>
    <w:rsid w:val="00997DD8"/>
    <w:rsid w:val="009A5D84"/>
    <w:rsid w:val="009B11B7"/>
    <w:rsid w:val="009B6C1E"/>
    <w:rsid w:val="009B77F0"/>
    <w:rsid w:val="009C0C6A"/>
    <w:rsid w:val="009C35D6"/>
    <w:rsid w:val="009C3918"/>
    <w:rsid w:val="009C41E2"/>
    <w:rsid w:val="009C5154"/>
    <w:rsid w:val="009D015C"/>
    <w:rsid w:val="009D267E"/>
    <w:rsid w:val="009D2E97"/>
    <w:rsid w:val="009D48A3"/>
    <w:rsid w:val="009E0A0B"/>
    <w:rsid w:val="009E325F"/>
    <w:rsid w:val="009E3794"/>
    <w:rsid w:val="009E55E2"/>
    <w:rsid w:val="009F02E1"/>
    <w:rsid w:val="009F3239"/>
    <w:rsid w:val="009F4564"/>
    <w:rsid w:val="009F4EAF"/>
    <w:rsid w:val="009F78E8"/>
    <w:rsid w:val="00A024EB"/>
    <w:rsid w:val="00A04527"/>
    <w:rsid w:val="00A04C50"/>
    <w:rsid w:val="00A05088"/>
    <w:rsid w:val="00A0610E"/>
    <w:rsid w:val="00A062DC"/>
    <w:rsid w:val="00A1003B"/>
    <w:rsid w:val="00A10801"/>
    <w:rsid w:val="00A1589D"/>
    <w:rsid w:val="00A1757A"/>
    <w:rsid w:val="00A2278C"/>
    <w:rsid w:val="00A22AC5"/>
    <w:rsid w:val="00A24484"/>
    <w:rsid w:val="00A25751"/>
    <w:rsid w:val="00A260BB"/>
    <w:rsid w:val="00A260D0"/>
    <w:rsid w:val="00A27EF0"/>
    <w:rsid w:val="00A313A6"/>
    <w:rsid w:val="00A314A2"/>
    <w:rsid w:val="00A31BBA"/>
    <w:rsid w:val="00A31EFF"/>
    <w:rsid w:val="00A3380F"/>
    <w:rsid w:val="00A375E1"/>
    <w:rsid w:val="00A405E4"/>
    <w:rsid w:val="00A42341"/>
    <w:rsid w:val="00A42A2A"/>
    <w:rsid w:val="00A44B65"/>
    <w:rsid w:val="00A508B1"/>
    <w:rsid w:val="00A512F2"/>
    <w:rsid w:val="00A51C22"/>
    <w:rsid w:val="00A5296D"/>
    <w:rsid w:val="00A52D63"/>
    <w:rsid w:val="00A533AD"/>
    <w:rsid w:val="00A55309"/>
    <w:rsid w:val="00A56450"/>
    <w:rsid w:val="00A57753"/>
    <w:rsid w:val="00A57B0C"/>
    <w:rsid w:val="00A60336"/>
    <w:rsid w:val="00A61D36"/>
    <w:rsid w:val="00A640AD"/>
    <w:rsid w:val="00A650A0"/>
    <w:rsid w:val="00A65FBB"/>
    <w:rsid w:val="00A679F8"/>
    <w:rsid w:val="00A70A9E"/>
    <w:rsid w:val="00A717C3"/>
    <w:rsid w:val="00A71DCB"/>
    <w:rsid w:val="00A72493"/>
    <w:rsid w:val="00A72F3E"/>
    <w:rsid w:val="00A74D48"/>
    <w:rsid w:val="00A74E69"/>
    <w:rsid w:val="00A776CE"/>
    <w:rsid w:val="00A802D2"/>
    <w:rsid w:val="00A80538"/>
    <w:rsid w:val="00A806CC"/>
    <w:rsid w:val="00A826E0"/>
    <w:rsid w:val="00A82C25"/>
    <w:rsid w:val="00A841C9"/>
    <w:rsid w:val="00A857CD"/>
    <w:rsid w:val="00A90321"/>
    <w:rsid w:val="00A90967"/>
    <w:rsid w:val="00A90BCD"/>
    <w:rsid w:val="00A91BDC"/>
    <w:rsid w:val="00A91C9C"/>
    <w:rsid w:val="00A9454F"/>
    <w:rsid w:val="00A955C6"/>
    <w:rsid w:val="00A95755"/>
    <w:rsid w:val="00A96948"/>
    <w:rsid w:val="00A971BC"/>
    <w:rsid w:val="00AA05BC"/>
    <w:rsid w:val="00AA1058"/>
    <w:rsid w:val="00AA7D0B"/>
    <w:rsid w:val="00AB0A2E"/>
    <w:rsid w:val="00AB16EF"/>
    <w:rsid w:val="00AB26FE"/>
    <w:rsid w:val="00AB2E47"/>
    <w:rsid w:val="00AB3B13"/>
    <w:rsid w:val="00AB459F"/>
    <w:rsid w:val="00AC23B6"/>
    <w:rsid w:val="00AC2C4F"/>
    <w:rsid w:val="00AC2F11"/>
    <w:rsid w:val="00AC3523"/>
    <w:rsid w:val="00AC3613"/>
    <w:rsid w:val="00AC4A72"/>
    <w:rsid w:val="00AC6962"/>
    <w:rsid w:val="00AC7A83"/>
    <w:rsid w:val="00AC7AD0"/>
    <w:rsid w:val="00AD08C9"/>
    <w:rsid w:val="00AD1DAC"/>
    <w:rsid w:val="00AD6736"/>
    <w:rsid w:val="00AD69E4"/>
    <w:rsid w:val="00AD7C69"/>
    <w:rsid w:val="00AE4D84"/>
    <w:rsid w:val="00AE65D7"/>
    <w:rsid w:val="00AE768E"/>
    <w:rsid w:val="00AF024F"/>
    <w:rsid w:val="00AF0E7F"/>
    <w:rsid w:val="00AF6A7B"/>
    <w:rsid w:val="00B00B7E"/>
    <w:rsid w:val="00B00FB4"/>
    <w:rsid w:val="00B11E0B"/>
    <w:rsid w:val="00B13628"/>
    <w:rsid w:val="00B1366E"/>
    <w:rsid w:val="00B14C64"/>
    <w:rsid w:val="00B17EEE"/>
    <w:rsid w:val="00B2091C"/>
    <w:rsid w:val="00B21219"/>
    <w:rsid w:val="00B22230"/>
    <w:rsid w:val="00B22BAB"/>
    <w:rsid w:val="00B24E19"/>
    <w:rsid w:val="00B262AA"/>
    <w:rsid w:val="00B269A3"/>
    <w:rsid w:val="00B26B59"/>
    <w:rsid w:val="00B27B16"/>
    <w:rsid w:val="00B30542"/>
    <w:rsid w:val="00B32619"/>
    <w:rsid w:val="00B356E3"/>
    <w:rsid w:val="00B36898"/>
    <w:rsid w:val="00B50AB6"/>
    <w:rsid w:val="00B533C2"/>
    <w:rsid w:val="00B54614"/>
    <w:rsid w:val="00B548E6"/>
    <w:rsid w:val="00B54BC1"/>
    <w:rsid w:val="00B56A4C"/>
    <w:rsid w:val="00B56E54"/>
    <w:rsid w:val="00B61C7F"/>
    <w:rsid w:val="00B62282"/>
    <w:rsid w:val="00B638C1"/>
    <w:rsid w:val="00B643EB"/>
    <w:rsid w:val="00B6595C"/>
    <w:rsid w:val="00B66F79"/>
    <w:rsid w:val="00B727CE"/>
    <w:rsid w:val="00B738B2"/>
    <w:rsid w:val="00B740DF"/>
    <w:rsid w:val="00B75A2D"/>
    <w:rsid w:val="00B80678"/>
    <w:rsid w:val="00B80755"/>
    <w:rsid w:val="00B8350F"/>
    <w:rsid w:val="00B838F0"/>
    <w:rsid w:val="00B83CB0"/>
    <w:rsid w:val="00B85DE2"/>
    <w:rsid w:val="00B90E30"/>
    <w:rsid w:val="00B92972"/>
    <w:rsid w:val="00B97862"/>
    <w:rsid w:val="00B97E73"/>
    <w:rsid w:val="00BA31D4"/>
    <w:rsid w:val="00BA532D"/>
    <w:rsid w:val="00BA59F6"/>
    <w:rsid w:val="00BB13A6"/>
    <w:rsid w:val="00BB343C"/>
    <w:rsid w:val="00BB404D"/>
    <w:rsid w:val="00BB4054"/>
    <w:rsid w:val="00BB4504"/>
    <w:rsid w:val="00BB6A07"/>
    <w:rsid w:val="00BC19C0"/>
    <w:rsid w:val="00BC29AE"/>
    <w:rsid w:val="00BC2A68"/>
    <w:rsid w:val="00BC392A"/>
    <w:rsid w:val="00BC6D2A"/>
    <w:rsid w:val="00BD0E88"/>
    <w:rsid w:val="00BD1466"/>
    <w:rsid w:val="00BD14A2"/>
    <w:rsid w:val="00BD2F44"/>
    <w:rsid w:val="00BD3E7C"/>
    <w:rsid w:val="00BD5B39"/>
    <w:rsid w:val="00BE0B9F"/>
    <w:rsid w:val="00BE4779"/>
    <w:rsid w:val="00BE602C"/>
    <w:rsid w:val="00BF0BB5"/>
    <w:rsid w:val="00BF210C"/>
    <w:rsid w:val="00BF34E5"/>
    <w:rsid w:val="00BF458F"/>
    <w:rsid w:val="00BF5DF5"/>
    <w:rsid w:val="00BF7142"/>
    <w:rsid w:val="00BF721D"/>
    <w:rsid w:val="00BF7DE2"/>
    <w:rsid w:val="00C00157"/>
    <w:rsid w:val="00C00F47"/>
    <w:rsid w:val="00C0398B"/>
    <w:rsid w:val="00C04157"/>
    <w:rsid w:val="00C05CCD"/>
    <w:rsid w:val="00C071B4"/>
    <w:rsid w:val="00C07589"/>
    <w:rsid w:val="00C103EE"/>
    <w:rsid w:val="00C114DB"/>
    <w:rsid w:val="00C119E3"/>
    <w:rsid w:val="00C127FF"/>
    <w:rsid w:val="00C135E3"/>
    <w:rsid w:val="00C15D50"/>
    <w:rsid w:val="00C20A10"/>
    <w:rsid w:val="00C20F1B"/>
    <w:rsid w:val="00C2190B"/>
    <w:rsid w:val="00C265F0"/>
    <w:rsid w:val="00C37948"/>
    <w:rsid w:val="00C37DCA"/>
    <w:rsid w:val="00C40EAA"/>
    <w:rsid w:val="00C4194E"/>
    <w:rsid w:val="00C42A70"/>
    <w:rsid w:val="00C43887"/>
    <w:rsid w:val="00C43FAB"/>
    <w:rsid w:val="00C46CA2"/>
    <w:rsid w:val="00C50C08"/>
    <w:rsid w:val="00C50D2C"/>
    <w:rsid w:val="00C514D7"/>
    <w:rsid w:val="00C52A59"/>
    <w:rsid w:val="00C55299"/>
    <w:rsid w:val="00C5568C"/>
    <w:rsid w:val="00C560BE"/>
    <w:rsid w:val="00C56E26"/>
    <w:rsid w:val="00C60800"/>
    <w:rsid w:val="00C612BE"/>
    <w:rsid w:val="00C6198A"/>
    <w:rsid w:val="00C62777"/>
    <w:rsid w:val="00C63098"/>
    <w:rsid w:val="00C64B71"/>
    <w:rsid w:val="00C65853"/>
    <w:rsid w:val="00C65DFD"/>
    <w:rsid w:val="00C6680F"/>
    <w:rsid w:val="00C67458"/>
    <w:rsid w:val="00C7021B"/>
    <w:rsid w:val="00C7113B"/>
    <w:rsid w:val="00C72871"/>
    <w:rsid w:val="00C74AB7"/>
    <w:rsid w:val="00C76D2F"/>
    <w:rsid w:val="00C76FFA"/>
    <w:rsid w:val="00C804DC"/>
    <w:rsid w:val="00C8399D"/>
    <w:rsid w:val="00C843AA"/>
    <w:rsid w:val="00C86AA8"/>
    <w:rsid w:val="00C87261"/>
    <w:rsid w:val="00C9529A"/>
    <w:rsid w:val="00C95814"/>
    <w:rsid w:val="00C95A44"/>
    <w:rsid w:val="00C968CF"/>
    <w:rsid w:val="00C97193"/>
    <w:rsid w:val="00CA0348"/>
    <w:rsid w:val="00CA1222"/>
    <w:rsid w:val="00CA6B4F"/>
    <w:rsid w:val="00CB2D9E"/>
    <w:rsid w:val="00CB34B8"/>
    <w:rsid w:val="00CB359D"/>
    <w:rsid w:val="00CB5D34"/>
    <w:rsid w:val="00CB6311"/>
    <w:rsid w:val="00CB71F1"/>
    <w:rsid w:val="00CC3727"/>
    <w:rsid w:val="00CC452F"/>
    <w:rsid w:val="00CC483A"/>
    <w:rsid w:val="00CC5C1D"/>
    <w:rsid w:val="00CC6D28"/>
    <w:rsid w:val="00CC7F26"/>
    <w:rsid w:val="00CC7FA0"/>
    <w:rsid w:val="00CD1938"/>
    <w:rsid w:val="00CD2194"/>
    <w:rsid w:val="00CD40AB"/>
    <w:rsid w:val="00CD43E1"/>
    <w:rsid w:val="00CD459B"/>
    <w:rsid w:val="00CD559B"/>
    <w:rsid w:val="00CD7338"/>
    <w:rsid w:val="00CD74A8"/>
    <w:rsid w:val="00CD79E4"/>
    <w:rsid w:val="00CE0222"/>
    <w:rsid w:val="00CE2E03"/>
    <w:rsid w:val="00CE6370"/>
    <w:rsid w:val="00CE7D78"/>
    <w:rsid w:val="00CF2F62"/>
    <w:rsid w:val="00CF39D5"/>
    <w:rsid w:val="00CF3DA8"/>
    <w:rsid w:val="00CF658E"/>
    <w:rsid w:val="00CF6AB7"/>
    <w:rsid w:val="00CF6DD6"/>
    <w:rsid w:val="00CF7528"/>
    <w:rsid w:val="00D02F26"/>
    <w:rsid w:val="00D03225"/>
    <w:rsid w:val="00D06C2F"/>
    <w:rsid w:val="00D0737D"/>
    <w:rsid w:val="00D073E1"/>
    <w:rsid w:val="00D0799F"/>
    <w:rsid w:val="00D10201"/>
    <w:rsid w:val="00D104C5"/>
    <w:rsid w:val="00D15042"/>
    <w:rsid w:val="00D15FB4"/>
    <w:rsid w:val="00D16BE7"/>
    <w:rsid w:val="00D17B29"/>
    <w:rsid w:val="00D21231"/>
    <w:rsid w:val="00D21E09"/>
    <w:rsid w:val="00D258C2"/>
    <w:rsid w:val="00D25CEE"/>
    <w:rsid w:val="00D31DD3"/>
    <w:rsid w:val="00D3371C"/>
    <w:rsid w:val="00D33A0A"/>
    <w:rsid w:val="00D350F9"/>
    <w:rsid w:val="00D357D9"/>
    <w:rsid w:val="00D35E1C"/>
    <w:rsid w:val="00D3618D"/>
    <w:rsid w:val="00D41888"/>
    <w:rsid w:val="00D431E5"/>
    <w:rsid w:val="00D44C56"/>
    <w:rsid w:val="00D4539A"/>
    <w:rsid w:val="00D45CF3"/>
    <w:rsid w:val="00D46ECA"/>
    <w:rsid w:val="00D51A11"/>
    <w:rsid w:val="00D52993"/>
    <w:rsid w:val="00D543FE"/>
    <w:rsid w:val="00D54BA3"/>
    <w:rsid w:val="00D55CFF"/>
    <w:rsid w:val="00D56FB3"/>
    <w:rsid w:val="00D6156D"/>
    <w:rsid w:val="00D63373"/>
    <w:rsid w:val="00D661B9"/>
    <w:rsid w:val="00D661F1"/>
    <w:rsid w:val="00D676E0"/>
    <w:rsid w:val="00D75FA8"/>
    <w:rsid w:val="00D76D4B"/>
    <w:rsid w:val="00D77548"/>
    <w:rsid w:val="00D835A1"/>
    <w:rsid w:val="00D84502"/>
    <w:rsid w:val="00D84B72"/>
    <w:rsid w:val="00D8516A"/>
    <w:rsid w:val="00D865BE"/>
    <w:rsid w:val="00D86C20"/>
    <w:rsid w:val="00D873A7"/>
    <w:rsid w:val="00D92034"/>
    <w:rsid w:val="00D93E96"/>
    <w:rsid w:val="00D9462D"/>
    <w:rsid w:val="00D94902"/>
    <w:rsid w:val="00DA1544"/>
    <w:rsid w:val="00DA1E76"/>
    <w:rsid w:val="00DA4C78"/>
    <w:rsid w:val="00DA4E76"/>
    <w:rsid w:val="00DB0C44"/>
    <w:rsid w:val="00DB2100"/>
    <w:rsid w:val="00DB3C70"/>
    <w:rsid w:val="00DB5A56"/>
    <w:rsid w:val="00DB6301"/>
    <w:rsid w:val="00DB7B82"/>
    <w:rsid w:val="00DC3DB4"/>
    <w:rsid w:val="00DC544D"/>
    <w:rsid w:val="00DD005E"/>
    <w:rsid w:val="00DD109B"/>
    <w:rsid w:val="00DD13F8"/>
    <w:rsid w:val="00DD3259"/>
    <w:rsid w:val="00DD7999"/>
    <w:rsid w:val="00DD7B63"/>
    <w:rsid w:val="00DE2C1A"/>
    <w:rsid w:val="00DE4A22"/>
    <w:rsid w:val="00DE5DC4"/>
    <w:rsid w:val="00DE6934"/>
    <w:rsid w:val="00DF1131"/>
    <w:rsid w:val="00DF4FCB"/>
    <w:rsid w:val="00DF6227"/>
    <w:rsid w:val="00DF67EE"/>
    <w:rsid w:val="00DF738B"/>
    <w:rsid w:val="00E01B26"/>
    <w:rsid w:val="00E023F8"/>
    <w:rsid w:val="00E059F7"/>
    <w:rsid w:val="00E0687B"/>
    <w:rsid w:val="00E120BD"/>
    <w:rsid w:val="00E1459B"/>
    <w:rsid w:val="00E14E28"/>
    <w:rsid w:val="00E16FDA"/>
    <w:rsid w:val="00E170D9"/>
    <w:rsid w:val="00E20250"/>
    <w:rsid w:val="00E20665"/>
    <w:rsid w:val="00E227DA"/>
    <w:rsid w:val="00E3257F"/>
    <w:rsid w:val="00E331C4"/>
    <w:rsid w:val="00E3410C"/>
    <w:rsid w:val="00E42A60"/>
    <w:rsid w:val="00E45796"/>
    <w:rsid w:val="00E45C79"/>
    <w:rsid w:val="00E45E4C"/>
    <w:rsid w:val="00E463F2"/>
    <w:rsid w:val="00E52F1E"/>
    <w:rsid w:val="00E5559D"/>
    <w:rsid w:val="00E55E11"/>
    <w:rsid w:val="00E57023"/>
    <w:rsid w:val="00E607D6"/>
    <w:rsid w:val="00E60CC7"/>
    <w:rsid w:val="00E62448"/>
    <w:rsid w:val="00E6251A"/>
    <w:rsid w:val="00E62FEF"/>
    <w:rsid w:val="00E63597"/>
    <w:rsid w:val="00E64457"/>
    <w:rsid w:val="00E64C16"/>
    <w:rsid w:val="00E64F0F"/>
    <w:rsid w:val="00E661BE"/>
    <w:rsid w:val="00E70CF7"/>
    <w:rsid w:val="00E71D2A"/>
    <w:rsid w:val="00E73B46"/>
    <w:rsid w:val="00E759B4"/>
    <w:rsid w:val="00E80C49"/>
    <w:rsid w:val="00E8151C"/>
    <w:rsid w:val="00E835D1"/>
    <w:rsid w:val="00E8440C"/>
    <w:rsid w:val="00E86F4D"/>
    <w:rsid w:val="00E86FE3"/>
    <w:rsid w:val="00E9113A"/>
    <w:rsid w:val="00E938A4"/>
    <w:rsid w:val="00E9576B"/>
    <w:rsid w:val="00E95E80"/>
    <w:rsid w:val="00E97BD7"/>
    <w:rsid w:val="00EA058C"/>
    <w:rsid w:val="00EA1173"/>
    <w:rsid w:val="00EA261F"/>
    <w:rsid w:val="00EA307C"/>
    <w:rsid w:val="00EA4253"/>
    <w:rsid w:val="00EB02B9"/>
    <w:rsid w:val="00EB1604"/>
    <w:rsid w:val="00EB29EC"/>
    <w:rsid w:val="00EB34D7"/>
    <w:rsid w:val="00EB6786"/>
    <w:rsid w:val="00EC180F"/>
    <w:rsid w:val="00EC23B7"/>
    <w:rsid w:val="00EC3A52"/>
    <w:rsid w:val="00EC3B76"/>
    <w:rsid w:val="00EC5070"/>
    <w:rsid w:val="00EC5101"/>
    <w:rsid w:val="00EC5ECF"/>
    <w:rsid w:val="00EC6DFA"/>
    <w:rsid w:val="00EC6F2B"/>
    <w:rsid w:val="00ED3CA9"/>
    <w:rsid w:val="00ED3F88"/>
    <w:rsid w:val="00ED5B7F"/>
    <w:rsid w:val="00ED6C3A"/>
    <w:rsid w:val="00ED6CCA"/>
    <w:rsid w:val="00ED74FB"/>
    <w:rsid w:val="00EE0CF7"/>
    <w:rsid w:val="00EE5663"/>
    <w:rsid w:val="00EE5F17"/>
    <w:rsid w:val="00EE6EE0"/>
    <w:rsid w:val="00EF0F26"/>
    <w:rsid w:val="00EF26AC"/>
    <w:rsid w:val="00EF2DAA"/>
    <w:rsid w:val="00EF331D"/>
    <w:rsid w:val="00EF37E0"/>
    <w:rsid w:val="00EF6801"/>
    <w:rsid w:val="00EF7353"/>
    <w:rsid w:val="00F00DCE"/>
    <w:rsid w:val="00F016B2"/>
    <w:rsid w:val="00F07ABB"/>
    <w:rsid w:val="00F12CA7"/>
    <w:rsid w:val="00F220EC"/>
    <w:rsid w:val="00F24B99"/>
    <w:rsid w:val="00F30195"/>
    <w:rsid w:val="00F30AF7"/>
    <w:rsid w:val="00F333E0"/>
    <w:rsid w:val="00F34EFA"/>
    <w:rsid w:val="00F43926"/>
    <w:rsid w:val="00F43D72"/>
    <w:rsid w:val="00F44716"/>
    <w:rsid w:val="00F453A6"/>
    <w:rsid w:val="00F45DCE"/>
    <w:rsid w:val="00F46828"/>
    <w:rsid w:val="00F47566"/>
    <w:rsid w:val="00F47DE5"/>
    <w:rsid w:val="00F502E8"/>
    <w:rsid w:val="00F50401"/>
    <w:rsid w:val="00F50EB1"/>
    <w:rsid w:val="00F518F2"/>
    <w:rsid w:val="00F5394A"/>
    <w:rsid w:val="00F57507"/>
    <w:rsid w:val="00F609E5"/>
    <w:rsid w:val="00F63047"/>
    <w:rsid w:val="00F63D35"/>
    <w:rsid w:val="00F64D41"/>
    <w:rsid w:val="00F6500C"/>
    <w:rsid w:val="00F70130"/>
    <w:rsid w:val="00F70BF7"/>
    <w:rsid w:val="00F7711A"/>
    <w:rsid w:val="00F80058"/>
    <w:rsid w:val="00F80C9F"/>
    <w:rsid w:val="00F80F1A"/>
    <w:rsid w:val="00F81054"/>
    <w:rsid w:val="00F81270"/>
    <w:rsid w:val="00F81941"/>
    <w:rsid w:val="00F81DE8"/>
    <w:rsid w:val="00F82807"/>
    <w:rsid w:val="00F835EF"/>
    <w:rsid w:val="00F84379"/>
    <w:rsid w:val="00F84C20"/>
    <w:rsid w:val="00F852E6"/>
    <w:rsid w:val="00F85446"/>
    <w:rsid w:val="00F85DC6"/>
    <w:rsid w:val="00F85F78"/>
    <w:rsid w:val="00F86F56"/>
    <w:rsid w:val="00F8709B"/>
    <w:rsid w:val="00F87F63"/>
    <w:rsid w:val="00F91023"/>
    <w:rsid w:val="00F91B42"/>
    <w:rsid w:val="00F93B07"/>
    <w:rsid w:val="00F945C1"/>
    <w:rsid w:val="00F967A0"/>
    <w:rsid w:val="00F97269"/>
    <w:rsid w:val="00F977E7"/>
    <w:rsid w:val="00FA05F2"/>
    <w:rsid w:val="00FA1F3F"/>
    <w:rsid w:val="00FA490F"/>
    <w:rsid w:val="00FB020F"/>
    <w:rsid w:val="00FB02E7"/>
    <w:rsid w:val="00FB0DA8"/>
    <w:rsid w:val="00FB1B32"/>
    <w:rsid w:val="00FB7F1D"/>
    <w:rsid w:val="00FC3E86"/>
    <w:rsid w:val="00FC57F5"/>
    <w:rsid w:val="00FC6EAB"/>
    <w:rsid w:val="00FC705A"/>
    <w:rsid w:val="00FC7372"/>
    <w:rsid w:val="00FD4A0E"/>
    <w:rsid w:val="00FD54F2"/>
    <w:rsid w:val="00FD5B83"/>
    <w:rsid w:val="00FD5FFD"/>
    <w:rsid w:val="00FD6685"/>
    <w:rsid w:val="00FD6822"/>
    <w:rsid w:val="00FD70A2"/>
    <w:rsid w:val="00FD74AE"/>
    <w:rsid w:val="00FE0912"/>
    <w:rsid w:val="00FE216C"/>
    <w:rsid w:val="00FE5D32"/>
    <w:rsid w:val="00FE6EFC"/>
    <w:rsid w:val="00FF0C0A"/>
    <w:rsid w:val="00FF57DD"/>
    <w:rsid w:val="00FF5D2E"/>
    <w:rsid w:val="03C51009"/>
    <w:rsid w:val="06D63AD5"/>
    <w:rsid w:val="06F15717"/>
    <w:rsid w:val="08103ADA"/>
    <w:rsid w:val="08E873B1"/>
    <w:rsid w:val="0B846676"/>
    <w:rsid w:val="0B882666"/>
    <w:rsid w:val="0C4059A0"/>
    <w:rsid w:val="0D77208D"/>
    <w:rsid w:val="0E003304"/>
    <w:rsid w:val="0E065F0B"/>
    <w:rsid w:val="0E7119B7"/>
    <w:rsid w:val="1172701D"/>
    <w:rsid w:val="14E446F2"/>
    <w:rsid w:val="16567278"/>
    <w:rsid w:val="16E94DE6"/>
    <w:rsid w:val="16EE3BB2"/>
    <w:rsid w:val="1B057E03"/>
    <w:rsid w:val="1C2A417E"/>
    <w:rsid w:val="1DF77D3F"/>
    <w:rsid w:val="1F665C55"/>
    <w:rsid w:val="202B42AD"/>
    <w:rsid w:val="21A354FB"/>
    <w:rsid w:val="225F7984"/>
    <w:rsid w:val="23164DB9"/>
    <w:rsid w:val="251A42F7"/>
    <w:rsid w:val="257B49AF"/>
    <w:rsid w:val="28DD35FD"/>
    <w:rsid w:val="2CD3262E"/>
    <w:rsid w:val="2D846633"/>
    <w:rsid w:val="2F3026A7"/>
    <w:rsid w:val="30623BE7"/>
    <w:rsid w:val="307348D7"/>
    <w:rsid w:val="3224070A"/>
    <w:rsid w:val="328D50FD"/>
    <w:rsid w:val="32A63D5E"/>
    <w:rsid w:val="32B140F0"/>
    <w:rsid w:val="34586A86"/>
    <w:rsid w:val="34DD0565"/>
    <w:rsid w:val="35340CB9"/>
    <w:rsid w:val="356C26AF"/>
    <w:rsid w:val="3607717B"/>
    <w:rsid w:val="36876B8B"/>
    <w:rsid w:val="3851541E"/>
    <w:rsid w:val="397228F1"/>
    <w:rsid w:val="3AC315A4"/>
    <w:rsid w:val="3B85718C"/>
    <w:rsid w:val="3EA722C5"/>
    <w:rsid w:val="3EFD6DBC"/>
    <w:rsid w:val="420B7FF3"/>
    <w:rsid w:val="42435509"/>
    <w:rsid w:val="432242A2"/>
    <w:rsid w:val="44466732"/>
    <w:rsid w:val="44607AB5"/>
    <w:rsid w:val="491A5A1D"/>
    <w:rsid w:val="49C2133F"/>
    <w:rsid w:val="4DC84712"/>
    <w:rsid w:val="4EDD0F9F"/>
    <w:rsid w:val="4F1D1EFE"/>
    <w:rsid w:val="4F466F57"/>
    <w:rsid w:val="4FCE41A2"/>
    <w:rsid w:val="4FD611F8"/>
    <w:rsid w:val="507A5B6A"/>
    <w:rsid w:val="50B67C5A"/>
    <w:rsid w:val="50D03F5A"/>
    <w:rsid w:val="570C7D5E"/>
    <w:rsid w:val="580B4251"/>
    <w:rsid w:val="58CC28E8"/>
    <w:rsid w:val="58ED7447"/>
    <w:rsid w:val="59F06184"/>
    <w:rsid w:val="5A1E282B"/>
    <w:rsid w:val="5ACF05F4"/>
    <w:rsid w:val="5F0079AC"/>
    <w:rsid w:val="5F6C789E"/>
    <w:rsid w:val="5FA20FC4"/>
    <w:rsid w:val="61BE5D2E"/>
    <w:rsid w:val="632C5C0C"/>
    <w:rsid w:val="642440DB"/>
    <w:rsid w:val="64F65FB9"/>
    <w:rsid w:val="66B93247"/>
    <w:rsid w:val="68D1009C"/>
    <w:rsid w:val="699C154E"/>
    <w:rsid w:val="6A9567F9"/>
    <w:rsid w:val="6ABE20C7"/>
    <w:rsid w:val="6AD536A5"/>
    <w:rsid w:val="6BCB7EE7"/>
    <w:rsid w:val="6CF71BAD"/>
    <w:rsid w:val="6D13757B"/>
    <w:rsid w:val="6D33315B"/>
    <w:rsid w:val="6E58117D"/>
    <w:rsid w:val="70641C1A"/>
    <w:rsid w:val="71630B0F"/>
    <w:rsid w:val="72CC13B8"/>
    <w:rsid w:val="73A9287A"/>
    <w:rsid w:val="75821920"/>
    <w:rsid w:val="764B69AC"/>
    <w:rsid w:val="78F41CD4"/>
    <w:rsid w:val="797C6ACE"/>
    <w:rsid w:val="7A4C0BC1"/>
    <w:rsid w:val="7B7578C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4"/>
    <w:qFormat/>
    <w:uiPriority w:val="0"/>
    <w:pPr>
      <w:keepNext/>
      <w:keepLines/>
      <w:numPr>
        <w:ilvl w:val="0"/>
        <w:numId w:val="1"/>
      </w:numPr>
      <w:spacing w:before="120" w:after="120"/>
      <w:jc w:val="center"/>
      <w:outlineLvl w:val="0"/>
    </w:pPr>
    <w:rPr>
      <w:b/>
      <w:kern w:val="44"/>
      <w:sz w:val="44"/>
    </w:rPr>
  </w:style>
  <w:style w:type="paragraph" w:styleId="4">
    <w:name w:val="heading 2"/>
    <w:basedOn w:val="1"/>
    <w:next w:val="1"/>
    <w:qFormat/>
    <w:uiPriority w:val="0"/>
    <w:pPr>
      <w:keepNext/>
      <w:keepLines/>
      <w:numPr>
        <w:ilvl w:val="1"/>
        <w:numId w:val="1"/>
      </w:numPr>
      <w:adjustRightInd w:val="0"/>
      <w:spacing w:before="240" w:line="360" w:lineRule="auto"/>
      <w:jc w:val="center"/>
      <w:textAlignment w:val="baseline"/>
      <w:outlineLvl w:val="1"/>
    </w:pPr>
    <w:rPr>
      <w:rFonts w:ascii="Arial" w:hAnsi="Arial" w:eastAsia="黑体"/>
      <w:b/>
      <w:kern w:val="0"/>
      <w:sz w:val="30"/>
    </w:rPr>
  </w:style>
  <w:style w:type="paragraph" w:styleId="5">
    <w:name w:val="heading 3"/>
    <w:basedOn w:val="1"/>
    <w:next w:val="1"/>
    <w:qFormat/>
    <w:uiPriority w:val="0"/>
    <w:pPr>
      <w:keepNext/>
      <w:keepLines/>
      <w:numPr>
        <w:ilvl w:val="2"/>
        <w:numId w:val="1"/>
      </w:numPr>
      <w:adjustRightInd w:val="0"/>
      <w:spacing w:before="240" w:after="120" w:line="300" w:lineRule="auto"/>
      <w:jc w:val="left"/>
      <w:textAlignment w:val="baseline"/>
      <w:outlineLvl w:val="2"/>
    </w:pPr>
    <w:rPr>
      <w:b/>
      <w:kern w:val="0"/>
    </w:rPr>
  </w:style>
  <w:style w:type="paragraph" w:styleId="6">
    <w:name w:val="heading 4"/>
    <w:basedOn w:val="1"/>
    <w:next w:val="7"/>
    <w:qFormat/>
    <w:uiPriority w:val="0"/>
    <w:pPr>
      <w:keepNext/>
      <w:keepLines/>
      <w:numPr>
        <w:ilvl w:val="3"/>
        <w:numId w:val="1"/>
      </w:numPr>
      <w:spacing w:before="280" w:after="290" w:line="376" w:lineRule="auto"/>
      <w:outlineLvl w:val="3"/>
    </w:pPr>
    <w:rPr>
      <w:rFonts w:ascii="Arial" w:hAnsi="Arial" w:eastAsia="黑体"/>
      <w:b/>
      <w:sz w:val="28"/>
    </w:rPr>
  </w:style>
  <w:style w:type="paragraph" w:styleId="8">
    <w:name w:val="heading 5"/>
    <w:basedOn w:val="1"/>
    <w:next w:val="7"/>
    <w:qFormat/>
    <w:uiPriority w:val="0"/>
    <w:pPr>
      <w:keepNext/>
      <w:keepLines/>
      <w:numPr>
        <w:ilvl w:val="4"/>
        <w:numId w:val="1"/>
      </w:numPr>
      <w:spacing w:before="280" w:after="290" w:line="376" w:lineRule="auto"/>
      <w:outlineLvl w:val="4"/>
    </w:pPr>
    <w:rPr>
      <w:b/>
      <w:sz w:val="28"/>
    </w:rPr>
  </w:style>
  <w:style w:type="paragraph" w:styleId="9">
    <w:name w:val="heading 6"/>
    <w:basedOn w:val="1"/>
    <w:next w:val="7"/>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7"/>
    <w:qFormat/>
    <w:uiPriority w:val="0"/>
    <w:pPr>
      <w:keepNext/>
      <w:keepLines/>
      <w:numPr>
        <w:ilvl w:val="6"/>
        <w:numId w:val="1"/>
      </w:numPr>
      <w:spacing w:before="240" w:after="64" w:line="320" w:lineRule="auto"/>
      <w:outlineLvl w:val="6"/>
    </w:pPr>
    <w:rPr>
      <w:b/>
      <w:sz w:val="24"/>
    </w:rPr>
  </w:style>
  <w:style w:type="paragraph" w:styleId="11">
    <w:name w:val="heading 8"/>
    <w:basedOn w:val="1"/>
    <w:next w:val="7"/>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7"/>
    <w:qFormat/>
    <w:uiPriority w:val="0"/>
    <w:pPr>
      <w:keepNext/>
      <w:keepLines/>
      <w:numPr>
        <w:ilvl w:val="8"/>
        <w:numId w:val="1"/>
      </w:numPr>
      <w:spacing w:before="240" w:after="64" w:line="320" w:lineRule="auto"/>
      <w:outlineLvl w:val="8"/>
    </w:pPr>
    <w:rPr>
      <w:rFonts w:ascii="Arial" w:hAnsi="Arial" w:eastAsia="黑体"/>
    </w:rPr>
  </w:style>
  <w:style w:type="character" w:default="1" w:styleId="38">
    <w:name w:val="Default Paragraph Font"/>
    <w:semiHidden/>
    <w:qFormat/>
    <w:uiPriority w:val="0"/>
  </w:style>
  <w:style w:type="table" w:default="1" w:styleId="3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Normal Indent"/>
    <w:basedOn w:val="1"/>
    <w:qFormat/>
    <w:uiPriority w:val="0"/>
    <w:pPr>
      <w:ind w:firstLine="420"/>
    </w:pPr>
  </w:style>
  <w:style w:type="paragraph" w:styleId="13">
    <w:name w:val="Document Map"/>
    <w:basedOn w:val="1"/>
    <w:semiHidden/>
    <w:qFormat/>
    <w:uiPriority w:val="0"/>
    <w:pPr>
      <w:shd w:val="clear" w:color="auto" w:fill="000080"/>
    </w:pPr>
  </w:style>
  <w:style w:type="paragraph" w:styleId="14">
    <w:name w:val="annotation text"/>
    <w:basedOn w:val="1"/>
    <w:semiHidden/>
    <w:qFormat/>
    <w:uiPriority w:val="0"/>
    <w:pPr>
      <w:jc w:val="left"/>
    </w:pPr>
  </w:style>
  <w:style w:type="paragraph" w:styleId="15">
    <w:name w:val="Body Text 3"/>
    <w:basedOn w:val="1"/>
    <w:qFormat/>
    <w:uiPriority w:val="0"/>
    <w:pPr>
      <w:widowControl/>
      <w:jc w:val="left"/>
    </w:pPr>
    <w:rPr>
      <w:rFonts w:hAnsi="宋体"/>
      <w:color w:val="0000FF"/>
      <w:szCs w:val="21"/>
    </w:rPr>
  </w:style>
  <w:style w:type="paragraph" w:styleId="16">
    <w:name w:val="Body Text Indent"/>
    <w:basedOn w:val="1"/>
    <w:qFormat/>
    <w:uiPriority w:val="0"/>
    <w:pPr>
      <w:tabs>
        <w:tab w:val="left" w:pos="8640"/>
      </w:tabs>
      <w:ind w:left="1365"/>
    </w:pPr>
  </w:style>
  <w:style w:type="paragraph" w:styleId="17">
    <w:name w:val="Block Text"/>
    <w:basedOn w:val="1"/>
    <w:qFormat/>
    <w:uiPriority w:val="0"/>
    <w:pPr>
      <w:spacing w:line="400" w:lineRule="atLeast"/>
      <w:ind w:left="-76" w:right="-69" w:rightChars="-33"/>
      <w:jc w:val="left"/>
    </w:pPr>
    <w:rPr>
      <w:rFonts w:ascii="宋体" w:hAnsi="宋体"/>
      <w:color w:val="FF0000"/>
      <w:sz w:val="24"/>
    </w:rPr>
  </w:style>
  <w:style w:type="paragraph" w:styleId="18">
    <w:name w:val="toc 3"/>
    <w:basedOn w:val="1"/>
    <w:next w:val="1"/>
    <w:qFormat/>
    <w:uiPriority w:val="39"/>
    <w:pPr>
      <w:tabs>
        <w:tab w:val="left" w:pos="1260"/>
        <w:tab w:val="right" w:leader="dot" w:pos="8693"/>
      </w:tabs>
      <w:spacing w:line="300" w:lineRule="auto"/>
      <w:ind w:left="839"/>
    </w:pPr>
    <w:rPr>
      <w:rFonts w:ascii="宋体"/>
      <w:b/>
      <w:sz w:val="24"/>
    </w:rPr>
  </w:style>
  <w:style w:type="paragraph" w:styleId="19">
    <w:name w:val="Plain Text"/>
    <w:basedOn w:val="1"/>
    <w:link w:val="45"/>
    <w:qFormat/>
    <w:uiPriority w:val="0"/>
    <w:rPr>
      <w:rFonts w:ascii="宋体" w:hAnsi="Courier New"/>
    </w:rPr>
  </w:style>
  <w:style w:type="paragraph" w:styleId="20">
    <w:name w:val="Date"/>
    <w:basedOn w:val="1"/>
    <w:next w:val="1"/>
    <w:link w:val="46"/>
    <w:qFormat/>
    <w:uiPriority w:val="0"/>
  </w:style>
  <w:style w:type="paragraph" w:styleId="21">
    <w:name w:val="Body Text Indent 2"/>
    <w:basedOn w:val="1"/>
    <w:link w:val="47"/>
    <w:qFormat/>
    <w:uiPriority w:val="0"/>
    <w:pPr>
      <w:ind w:left="1260"/>
    </w:pPr>
  </w:style>
  <w:style w:type="paragraph" w:styleId="22">
    <w:name w:val="Balloon Text"/>
    <w:basedOn w:val="1"/>
    <w:semiHidden/>
    <w:qFormat/>
    <w:uiPriority w:val="0"/>
    <w:rPr>
      <w:sz w:val="18"/>
      <w:szCs w:val="18"/>
    </w:rPr>
  </w:style>
  <w:style w:type="paragraph" w:styleId="23">
    <w:name w:val="footer"/>
    <w:basedOn w:val="1"/>
    <w:link w:val="48"/>
    <w:qFormat/>
    <w:uiPriority w:val="99"/>
    <w:pPr>
      <w:tabs>
        <w:tab w:val="center" w:pos="4153"/>
        <w:tab w:val="right" w:pos="8306"/>
      </w:tabs>
      <w:snapToGrid w:val="0"/>
      <w:jc w:val="left"/>
    </w:pPr>
    <w:rPr>
      <w:sz w:val="18"/>
    </w:rPr>
  </w:style>
  <w:style w:type="paragraph" w:styleId="24">
    <w:name w:val="header"/>
    <w:basedOn w:val="1"/>
    <w:link w:val="49"/>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39"/>
    <w:rPr>
      <w:rFonts w:ascii="楷体_GB2312" w:eastAsia="楷体_GB2312"/>
      <w:b/>
      <w:sz w:val="24"/>
    </w:rPr>
  </w:style>
  <w:style w:type="paragraph" w:styleId="26">
    <w:name w:val="footnote text"/>
    <w:basedOn w:val="1"/>
    <w:semiHidden/>
    <w:qFormat/>
    <w:uiPriority w:val="0"/>
    <w:pPr>
      <w:snapToGrid w:val="0"/>
      <w:jc w:val="left"/>
    </w:pPr>
    <w:rPr>
      <w:sz w:val="18"/>
    </w:rPr>
  </w:style>
  <w:style w:type="paragraph" w:styleId="27">
    <w:name w:val="Body Text Indent 3"/>
    <w:basedOn w:val="1"/>
    <w:qFormat/>
    <w:uiPriority w:val="0"/>
    <w:pPr>
      <w:widowControl/>
      <w:spacing w:before="60" w:after="60" w:line="280" w:lineRule="atLeast"/>
      <w:ind w:right="291" w:firstLine="400"/>
    </w:pPr>
    <w:rPr>
      <w:rFonts w:ascii="宋体"/>
      <w:kern w:val="0"/>
    </w:rPr>
  </w:style>
  <w:style w:type="paragraph" w:styleId="28">
    <w:name w:val="toc 2"/>
    <w:basedOn w:val="1"/>
    <w:next w:val="1"/>
    <w:qFormat/>
    <w:uiPriority w:val="39"/>
    <w:pPr>
      <w:spacing w:line="300" w:lineRule="auto"/>
      <w:ind w:left="420"/>
    </w:pPr>
    <w:rPr>
      <w:b/>
      <w:sz w:val="24"/>
    </w:rPr>
  </w:style>
  <w:style w:type="paragraph" w:styleId="29">
    <w:name w:val="Body Text 2"/>
    <w:basedOn w:val="1"/>
    <w:qFormat/>
    <w:uiPriority w:val="0"/>
    <w:rPr>
      <w:rFonts w:ascii="楷体_GB2312" w:eastAsia="楷体_GB2312"/>
      <w:sz w:val="24"/>
    </w:rPr>
  </w:style>
  <w:style w:type="paragraph" w:styleId="30">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1">
    <w:name w:val="Normal (Web)"/>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styleId="32">
    <w:name w:val="index 1"/>
    <w:basedOn w:val="1"/>
    <w:next w:val="1"/>
    <w:semiHidden/>
    <w:qFormat/>
    <w:uiPriority w:val="0"/>
  </w:style>
  <w:style w:type="paragraph" w:styleId="33">
    <w:name w:val="Title"/>
    <w:basedOn w:val="1"/>
    <w:qFormat/>
    <w:uiPriority w:val="0"/>
    <w:pPr>
      <w:spacing w:before="240" w:after="60"/>
      <w:jc w:val="center"/>
      <w:outlineLvl w:val="0"/>
    </w:pPr>
    <w:rPr>
      <w:rFonts w:ascii="Arial" w:hAnsi="Arial" w:cs="Arial"/>
      <w:b/>
      <w:bCs/>
      <w:sz w:val="32"/>
      <w:szCs w:val="32"/>
    </w:rPr>
  </w:style>
  <w:style w:type="paragraph" w:styleId="34">
    <w:name w:val="annotation subject"/>
    <w:basedOn w:val="14"/>
    <w:next w:val="14"/>
    <w:semiHidden/>
    <w:qFormat/>
    <w:uiPriority w:val="0"/>
    <w:rPr>
      <w:b/>
      <w:bCs/>
    </w:rPr>
  </w:style>
  <w:style w:type="paragraph" w:styleId="35">
    <w:name w:val="Body Text First Indent"/>
    <w:basedOn w:val="1"/>
    <w:qFormat/>
    <w:uiPriority w:val="0"/>
    <w:pPr>
      <w:autoSpaceDE w:val="0"/>
      <w:autoSpaceDN w:val="0"/>
      <w:adjustRightInd w:val="0"/>
      <w:spacing w:after="120"/>
      <w:ind w:firstLine="420"/>
    </w:pPr>
    <w:rPr>
      <w:rFonts w:ascii="宋体"/>
      <w:kern w:val="0"/>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0"/>
    <w:rPr>
      <w:b/>
      <w:bCs/>
    </w:rPr>
  </w:style>
  <w:style w:type="character" w:styleId="40">
    <w:name w:val="page number"/>
    <w:basedOn w:val="38"/>
    <w:qFormat/>
    <w:uiPriority w:val="0"/>
  </w:style>
  <w:style w:type="character" w:styleId="41">
    <w:name w:val="Hyperlink"/>
    <w:qFormat/>
    <w:uiPriority w:val="99"/>
    <w:rPr>
      <w:color w:val="0000FF"/>
      <w:u w:val="single"/>
    </w:rPr>
  </w:style>
  <w:style w:type="character" w:styleId="42">
    <w:name w:val="annotation reference"/>
    <w:semiHidden/>
    <w:qFormat/>
    <w:uiPriority w:val="0"/>
    <w:rPr>
      <w:sz w:val="21"/>
      <w:szCs w:val="21"/>
    </w:rPr>
  </w:style>
  <w:style w:type="character" w:styleId="43">
    <w:name w:val="footnote reference"/>
    <w:semiHidden/>
    <w:qFormat/>
    <w:uiPriority w:val="0"/>
    <w:rPr>
      <w:vertAlign w:val="superscript"/>
    </w:rPr>
  </w:style>
  <w:style w:type="character" w:customStyle="1" w:styleId="44">
    <w:name w:val="标题 1 字符"/>
    <w:link w:val="3"/>
    <w:qFormat/>
    <w:uiPriority w:val="0"/>
    <w:rPr>
      <w:rFonts w:eastAsia="宋体"/>
      <w:b/>
      <w:kern w:val="44"/>
      <w:sz w:val="44"/>
      <w:lang w:val="en-US" w:eastAsia="zh-CN" w:bidi="ar-SA"/>
    </w:rPr>
  </w:style>
  <w:style w:type="character" w:customStyle="1" w:styleId="45">
    <w:name w:val="纯文本 字符"/>
    <w:link w:val="19"/>
    <w:qFormat/>
    <w:uiPriority w:val="0"/>
    <w:rPr>
      <w:rFonts w:ascii="宋体" w:hAnsi="Courier New" w:eastAsia="宋体"/>
      <w:kern w:val="2"/>
      <w:sz w:val="21"/>
      <w:lang w:val="en-US" w:eastAsia="zh-CN" w:bidi="ar-SA"/>
    </w:rPr>
  </w:style>
  <w:style w:type="character" w:customStyle="1" w:styleId="46">
    <w:name w:val="日期 字符"/>
    <w:link w:val="20"/>
    <w:qFormat/>
    <w:uiPriority w:val="0"/>
    <w:rPr>
      <w:rFonts w:eastAsia="宋体"/>
      <w:kern w:val="2"/>
      <w:sz w:val="21"/>
      <w:lang w:val="en-US" w:eastAsia="zh-CN" w:bidi="ar-SA"/>
    </w:rPr>
  </w:style>
  <w:style w:type="character" w:customStyle="1" w:styleId="47">
    <w:name w:val="正文文本缩进 2 字符"/>
    <w:link w:val="21"/>
    <w:qFormat/>
    <w:uiPriority w:val="0"/>
    <w:rPr>
      <w:rFonts w:eastAsia="宋体"/>
      <w:kern w:val="2"/>
      <w:sz w:val="21"/>
      <w:lang w:val="en-US" w:eastAsia="zh-CN" w:bidi="ar-SA"/>
    </w:rPr>
  </w:style>
  <w:style w:type="character" w:customStyle="1" w:styleId="48">
    <w:name w:val="页脚 字符"/>
    <w:link w:val="23"/>
    <w:qFormat/>
    <w:uiPriority w:val="99"/>
    <w:rPr>
      <w:rFonts w:eastAsia="宋体"/>
      <w:kern w:val="2"/>
      <w:sz w:val="18"/>
      <w:lang w:val="en-US" w:eastAsia="zh-CN" w:bidi="ar-SA"/>
    </w:rPr>
  </w:style>
  <w:style w:type="character" w:customStyle="1" w:styleId="49">
    <w:name w:val="页眉 字符"/>
    <w:link w:val="24"/>
    <w:qFormat/>
    <w:uiPriority w:val="0"/>
    <w:rPr>
      <w:rFonts w:eastAsia="宋体"/>
      <w:kern w:val="2"/>
      <w:sz w:val="18"/>
      <w:lang w:val="en-US" w:eastAsia="zh-CN" w:bidi="ar-SA"/>
    </w:rPr>
  </w:style>
  <w:style w:type="character" w:customStyle="1" w:styleId="50">
    <w:name w:val="NormalCharacter"/>
    <w:qFormat/>
    <w:uiPriority w:val="0"/>
    <w:rPr>
      <w:kern w:val="2"/>
      <w:sz w:val="21"/>
      <w:lang w:val="en-US" w:eastAsia="zh-CN" w:bidi="ar-SA"/>
    </w:rPr>
  </w:style>
  <w:style w:type="character" w:customStyle="1" w:styleId="51">
    <w:name w:val=" Char Char3"/>
    <w:qFormat/>
    <w:uiPriority w:val="0"/>
    <w:rPr>
      <w:rFonts w:eastAsia="宋体"/>
      <w:kern w:val="2"/>
      <w:sz w:val="21"/>
      <w:lang w:val="en-US" w:eastAsia="zh-CN" w:bidi="ar-SA"/>
    </w:rPr>
  </w:style>
  <w:style w:type="character" w:customStyle="1" w:styleId="52">
    <w:name w:val="普通文字1 Char2"/>
    <w:qFormat/>
    <w:uiPriority w:val="0"/>
    <w:rPr>
      <w:rFonts w:ascii="宋体" w:hAnsi="Courier New" w:eastAsia="宋体"/>
      <w:kern w:val="2"/>
      <w:sz w:val="21"/>
      <w:lang w:val="en-US" w:eastAsia="zh-CN" w:bidi="ar-SA"/>
    </w:rPr>
  </w:style>
  <w:style w:type="paragraph" w:customStyle="1" w:styleId="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
    <w:name w:val=" Char Char 字元 字元 字元 Char Char Char Char"/>
    <w:basedOn w:val="1"/>
    <w:qFormat/>
    <w:uiPriority w:val="0"/>
    <w:pPr>
      <w:adjustRightInd w:val="0"/>
      <w:spacing w:line="360" w:lineRule="auto"/>
    </w:pPr>
    <w:rPr>
      <w:kern w:val="0"/>
      <w:sz w:val="24"/>
    </w:rPr>
  </w:style>
  <w:style w:type="paragraph" w:customStyle="1" w:styleId="5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图片"/>
    <w:basedOn w:val="1"/>
    <w:next w:val="1"/>
    <w:qFormat/>
    <w:uiPriority w:val="0"/>
    <w:pPr>
      <w:keepNext/>
      <w:spacing w:before="60" w:after="60"/>
      <w:jc w:val="center"/>
    </w:pPr>
    <w:rPr>
      <w:kern w:val="0"/>
      <w:sz w:val="24"/>
      <w:szCs w:val="24"/>
    </w:rPr>
  </w:style>
  <w:style w:type="paragraph" w:customStyle="1" w:styleId="57">
    <w:name w:val="he"/>
    <w:basedOn w:val="1"/>
    <w:next w:val="7"/>
    <w:qFormat/>
    <w:uiPriority w:val="0"/>
    <w:pPr>
      <w:keepNext/>
      <w:keepLines/>
      <w:autoSpaceDE w:val="0"/>
      <w:autoSpaceDN w:val="0"/>
      <w:adjustRightInd w:val="0"/>
      <w:spacing w:before="120" w:line="300" w:lineRule="auto"/>
      <w:jc w:val="center"/>
    </w:pPr>
    <w:rPr>
      <w:rFonts w:ascii="Arial" w:hAnsi="Arial" w:eastAsia="黑体" w:cs="Arial"/>
      <w:b/>
      <w:bCs/>
      <w:kern w:val="0"/>
      <w:sz w:val="30"/>
      <w:szCs w:val="30"/>
    </w:rPr>
  </w:style>
  <w:style w:type="paragraph" w:customStyle="1" w:styleId="58">
    <w:name w:val="xl34"/>
    <w:basedOn w:val="1"/>
    <w:qFormat/>
    <w:uiPriority w:val="0"/>
    <w:pPr>
      <w:widowControl/>
      <w:shd w:val="clear" w:color="auto" w:fill="FFFF00"/>
      <w:spacing w:before="100" w:beforeAutospacing="1" w:after="100" w:afterAutospacing="1"/>
      <w:jc w:val="left"/>
      <w:textAlignment w:val="center"/>
    </w:pPr>
    <w:rPr>
      <w:rFonts w:ascii="宋体" w:hAnsi="宋体" w:cs="宋体"/>
      <w:kern w:val="0"/>
      <w:sz w:val="22"/>
      <w:szCs w:val="22"/>
    </w:rPr>
  </w:style>
  <w:style w:type="paragraph" w:customStyle="1" w:styleId="59">
    <w:name w:val=" Char1"/>
    <w:basedOn w:val="1"/>
    <w:qFormat/>
    <w:uiPriority w:val="0"/>
    <w:pPr>
      <w:tabs>
        <w:tab w:val="left" w:pos="360"/>
      </w:tabs>
    </w:pPr>
    <w:rPr>
      <w:sz w:val="24"/>
      <w:szCs w:val="24"/>
    </w:rPr>
  </w:style>
  <w:style w:type="paragraph" w:customStyle="1" w:styleId="6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6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3">
    <w:name w:val="int"/>
    <w:basedOn w:val="1"/>
    <w:qFormat/>
    <w:uiPriority w:val="0"/>
    <w:pPr>
      <w:spacing w:line="360" w:lineRule="auto"/>
      <w:ind w:firstLine="454"/>
    </w:pPr>
    <w:rPr>
      <w:sz w:val="24"/>
      <w:szCs w:val="24"/>
    </w:rPr>
  </w:style>
  <w:style w:type="paragraph" w:customStyle="1" w:styleId="64">
    <w:name w:val="xl32"/>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65">
    <w:name w:val="文档正文"/>
    <w:basedOn w:val="1"/>
    <w:qFormat/>
    <w:uiPriority w:val="0"/>
    <w:pPr>
      <w:adjustRightInd w:val="0"/>
      <w:spacing w:before="60" w:after="60" w:line="312" w:lineRule="atLeast"/>
      <w:ind w:firstLine="567"/>
      <w:textAlignment w:val="baseline"/>
    </w:pPr>
    <w:rPr>
      <w:kern w:val="0"/>
      <w:sz w:val="28"/>
    </w:rPr>
  </w:style>
  <w:style w:type="paragraph" w:customStyle="1" w:styleId="66">
    <w:name w:val=" Char Char Char Char Char Char Char"/>
    <w:basedOn w:val="1"/>
    <w:semiHidden/>
    <w:qFormat/>
    <w:uiPriority w:val="0"/>
    <w:rPr>
      <w:rFonts w:ascii="Tahoma" w:hAnsi="Tahoma" w:cs="仿宋_GB2312"/>
      <w:sz w:val="24"/>
      <w:szCs w:val="28"/>
    </w:rPr>
  </w:style>
  <w:style w:type="paragraph" w:customStyle="1" w:styleId="67">
    <w:name w:val="列出段落2"/>
    <w:basedOn w:val="1"/>
    <w:qFormat/>
    <w:uiPriority w:val="0"/>
    <w:pPr>
      <w:ind w:firstLine="420" w:firstLineChars="200"/>
    </w:pPr>
    <w:rPr>
      <w:rFonts w:ascii="Calibri" w:hAnsi="Calibri"/>
      <w:szCs w:val="22"/>
    </w:rPr>
  </w:style>
  <w:style w:type="paragraph" w:customStyle="1" w:styleId="68">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sz w:val="18"/>
      <w:lang w:val="en-US" w:eastAsia="en-US" w:bidi="ar-SA"/>
    </w:rPr>
  </w:style>
  <w:style w:type="paragraph" w:customStyle="1" w:styleId="69">
    <w:name w:val="Paragraf"/>
    <w:basedOn w:val="1"/>
    <w:qFormat/>
    <w:uiPriority w:val="0"/>
    <w:pPr>
      <w:widowControl/>
      <w:overflowPunct w:val="0"/>
      <w:autoSpaceDE w:val="0"/>
      <w:autoSpaceDN w:val="0"/>
      <w:adjustRightInd w:val="0"/>
      <w:spacing w:before="120"/>
      <w:ind w:left="454" w:hanging="454"/>
      <w:jc w:val="left"/>
      <w:textAlignment w:val="baseline"/>
    </w:pPr>
    <w:rPr>
      <w:rFonts w:eastAsia="Times New Roman"/>
      <w:kern w:val="0"/>
      <w:sz w:val="22"/>
      <w:lang w:val="en-GB" w:eastAsia="en-US"/>
    </w:rPr>
  </w:style>
  <w:style w:type="paragraph" w:customStyle="1" w:styleId="70">
    <w:name w:val="xl7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
    <w:name w:val="Char Char Char Char Char Char Char"/>
    <w:basedOn w:val="1"/>
    <w:semiHidden/>
    <w:qFormat/>
    <w:uiPriority w:val="0"/>
    <w:rPr>
      <w:rFonts w:ascii="Tahoma" w:hAnsi="Tahoma" w:cs="仿宋_GB2312"/>
      <w:sz w:val="24"/>
      <w:szCs w:val="28"/>
    </w:rPr>
  </w:style>
  <w:style w:type="paragraph" w:customStyle="1" w:styleId="72">
    <w:name w:val="List Paragraph1"/>
    <w:basedOn w:val="1"/>
    <w:qFormat/>
    <w:uiPriority w:val="0"/>
    <w:pPr>
      <w:ind w:firstLine="420" w:firstLineChars="200"/>
    </w:pPr>
    <w:rPr>
      <w:rFonts w:ascii="Calibri" w:hAnsi="Calibri"/>
      <w:szCs w:val="22"/>
    </w:rPr>
  </w:style>
  <w:style w:type="paragraph" w:customStyle="1" w:styleId="73">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4">
    <w:name w:val="xl28"/>
    <w:basedOn w:val="1"/>
    <w:qFormat/>
    <w:uiPriority w:val="0"/>
    <w:pPr>
      <w:widowControl/>
      <w:spacing w:before="100" w:beforeAutospacing="1" w:after="100" w:afterAutospacing="1"/>
      <w:textAlignment w:val="top"/>
    </w:pPr>
    <w:rPr>
      <w:rFonts w:ascii="宋体" w:hAnsi="宋体" w:cs="宋体"/>
      <w:kern w:val="0"/>
      <w:sz w:val="22"/>
      <w:szCs w:val="22"/>
    </w:rPr>
  </w:style>
  <w:style w:type="paragraph" w:customStyle="1" w:styleId="75">
    <w:name w:val="xl35"/>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76">
    <w:name w:val="■小四 Char"/>
    <w:basedOn w:val="1"/>
    <w:next w:val="1"/>
    <w:qFormat/>
    <w:uiPriority w:val="0"/>
    <w:pPr>
      <w:tabs>
        <w:tab w:val="left" w:pos="840"/>
      </w:tabs>
      <w:spacing w:line="360" w:lineRule="auto"/>
      <w:ind w:left="840" w:hanging="420"/>
    </w:pPr>
    <w:rPr>
      <w:rFonts w:ascii="Arial" w:hAnsi="Arial"/>
      <w:sz w:val="24"/>
      <w:szCs w:val="21"/>
    </w:rPr>
  </w:style>
  <w:style w:type="paragraph" w:customStyle="1" w:styleId="77">
    <w:name w:val="Body text|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78">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79">
    <w:name w:val="xl30"/>
    <w:basedOn w:val="1"/>
    <w:qFormat/>
    <w:uiPriority w:val="0"/>
    <w:pPr>
      <w:widowControl/>
      <w:spacing w:before="100" w:beforeAutospacing="1" w:after="100" w:afterAutospacing="1"/>
      <w:jc w:val="left"/>
      <w:textAlignment w:val="top"/>
    </w:pPr>
    <w:rPr>
      <w:rFonts w:ascii="宋体" w:hAnsi="宋体" w:cs="宋体"/>
      <w:kern w:val="0"/>
      <w:sz w:val="22"/>
      <w:szCs w:val="22"/>
    </w:rPr>
  </w:style>
  <w:style w:type="paragraph" w:customStyle="1" w:styleId="80">
    <w:name w:val="xl26"/>
    <w:basedOn w:val="1"/>
    <w:qFormat/>
    <w:uiPriority w:val="0"/>
    <w:pPr>
      <w:widowControl/>
      <w:spacing w:before="100" w:beforeAutospacing="1" w:after="100" w:afterAutospacing="1"/>
      <w:jc w:val="left"/>
      <w:textAlignment w:val="top"/>
    </w:pPr>
    <w:rPr>
      <w:rFonts w:ascii="宋体" w:hAnsi="宋体" w:cs="宋体"/>
      <w:kern w:val="0"/>
      <w:sz w:val="22"/>
      <w:szCs w:val="22"/>
    </w:rPr>
  </w:style>
  <w:style w:type="paragraph" w:customStyle="1" w:styleId="81">
    <w:name w:val="Default"/>
    <w:qFormat/>
    <w:uiPriority w:val="0"/>
    <w:pPr>
      <w:widowControl w:val="0"/>
      <w:autoSpaceDE w:val="0"/>
      <w:autoSpaceDN w:val="0"/>
      <w:adjustRightInd w:val="0"/>
    </w:pPr>
    <w:rPr>
      <w:rFonts w:ascii="Formata" w:hAnsi="Times New Roman" w:eastAsia="Formata" w:cs="Times New Roman"/>
      <w:color w:val="000000"/>
      <w:sz w:val="24"/>
      <w:szCs w:val="24"/>
      <w:lang w:val="en-US" w:eastAsia="zh-CN" w:bidi="ar-SA"/>
    </w:rPr>
  </w:style>
  <w:style w:type="paragraph" w:customStyle="1" w:styleId="8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4"/>
    </w:rPr>
  </w:style>
  <w:style w:type="paragraph" w:customStyle="1" w:styleId="83">
    <w:name w:val=" Char Char Char Char"/>
    <w:basedOn w:val="1"/>
    <w:qFormat/>
    <w:uiPriority w:val="0"/>
    <w:pPr>
      <w:tabs>
        <w:tab w:val="left" w:pos="840"/>
      </w:tabs>
      <w:ind w:left="840" w:hanging="420"/>
    </w:pPr>
    <w:rPr>
      <w:sz w:val="24"/>
      <w:szCs w:val="24"/>
    </w:rPr>
  </w:style>
  <w:style w:type="paragraph" w:customStyle="1" w:styleId="84">
    <w:name w:val="xl24"/>
    <w:basedOn w:val="1"/>
    <w:qFormat/>
    <w:uiPriority w:val="0"/>
    <w:pPr>
      <w:widowControl/>
      <w:spacing w:before="100" w:beforeAutospacing="1" w:after="100" w:afterAutospacing="1"/>
      <w:jc w:val="left"/>
      <w:textAlignment w:val="top"/>
    </w:pPr>
    <w:rPr>
      <w:rFonts w:ascii="宋体" w:hAnsi="宋体" w:cs="宋体"/>
      <w:kern w:val="0"/>
      <w:sz w:val="22"/>
      <w:szCs w:val="22"/>
    </w:rPr>
  </w:style>
  <w:style w:type="paragraph" w:customStyle="1" w:styleId="85">
    <w:name w:val="xl33"/>
    <w:basedOn w:val="1"/>
    <w:qFormat/>
    <w:uiPriority w:val="0"/>
    <w:pPr>
      <w:widowControl/>
      <w:shd w:val="clear" w:color="auto" w:fill="FFFF00"/>
      <w:spacing w:before="100" w:beforeAutospacing="1" w:after="100" w:afterAutospacing="1"/>
      <w:jc w:val="left"/>
      <w:textAlignment w:val="top"/>
    </w:pPr>
    <w:rPr>
      <w:rFonts w:ascii="宋体" w:hAnsi="宋体" w:cs="宋体"/>
      <w:color w:val="FF0000"/>
      <w:kern w:val="0"/>
      <w:sz w:val="22"/>
      <w:szCs w:val="22"/>
    </w:rPr>
  </w:style>
  <w:style w:type="paragraph" w:customStyle="1" w:styleId="86">
    <w:name w:val="表格文字"/>
    <w:basedOn w:val="16"/>
    <w:qFormat/>
    <w:uiPriority w:val="0"/>
    <w:pPr>
      <w:tabs>
        <w:tab w:val="clear" w:pos="8640"/>
      </w:tabs>
      <w:spacing w:before="60" w:after="60"/>
      <w:ind w:left="0"/>
    </w:pPr>
    <w:rPr>
      <w:sz w:val="24"/>
      <w:szCs w:val="24"/>
    </w:rPr>
  </w:style>
  <w:style w:type="paragraph" w:customStyle="1" w:styleId="8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8">
    <w:name w:val="标题1"/>
    <w:basedOn w:val="33"/>
    <w:qFormat/>
    <w:uiPriority w:val="0"/>
    <w:pPr>
      <w:spacing w:after="240"/>
    </w:pPr>
    <w:rPr>
      <w:rFonts w:cs="Times New Roman"/>
      <w:bCs w:val="0"/>
      <w:spacing w:val="2"/>
      <w:sz w:val="44"/>
      <w:szCs w:val="20"/>
    </w:rPr>
  </w:style>
  <w:style w:type="paragraph" w:customStyle="1" w:styleId="89">
    <w:name w:val=" Char"/>
    <w:basedOn w:val="1"/>
    <w:qFormat/>
    <w:uiPriority w:val="0"/>
    <w:pPr>
      <w:tabs>
        <w:tab w:val="left" w:pos="360"/>
      </w:tabs>
      <w:ind w:left="360" w:hanging="360" w:hangingChars="200"/>
    </w:pPr>
    <w:rPr>
      <w:sz w:val="24"/>
      <w:szCs w:val="24"/>
    </w:rPr>
  </w:style>
  <w:style w:type="paragraph" w:customStyle="1" w:styleId="90">
    <w:name w:val="xl36"/>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91">
    <w:name w:val="项目2"/>
    <w:qFormat/>
    <w:uiPriority w:val="0"/>
    <w:pPr>
      <w:tabs>
        <w:tab w:val="left" w:pos="425"/>
      </w:tabs>
      <w:spacing w:before="120" w:after="120" w:line="360" w:lineRule="auto"/>
      <w:ind w:left="425" w:hanging="425"/>
    </w:pPr>
    <w:rPr>
      <w:rFonts w:ascii="Times New Roman" w:hAnsi="Times New Roman" w:eastAsia="仿宋_GB2312" w:cs="Times New Roman"/>
      <w:sz w:val="24"/>
      <w:lang w:val="en-US" w:eastAsia="zh-CN" w:bidi="ar-SA"/>
    </w:rPr>
  </w:style>
  <w:style w:type="paragraph" w:customStyle="1" w:styleId="9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customStyle="1" w:styleId="93">
    <w:name w:val="Block Text"/>
    <w:basedOn w:val="1"/>
    <w:qFormat/>
    <w:uiPriority w:val="0"/>
    <w:pPr>
      <w:widowControl/>
      <w:tabs>
        <w:tab w:val="left" w:pos="900"/>
      </w:tabs>
      <w:overflowPunct w:val="0"/>
      <w:autoSpaceDE w:val="0"/>
      <w:autoSpaceDN w:val="0"/>
      <w:adjustRightInd w:val="0"/>
      <w:ind w:left="897" w:right="1544" w:hanging="330"/>
      <w:textAlignment w:val="baseline"/>
    </w:pPr>
    <w:rPr>
      <w:kern w:val="0"/>
      <w:sz w:val="24"/>
    </w:rPr>
  </w:style>
  <w:style w:type="paragraph" w:customStyle="1" w:styleId="9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szCs w:val="24"/>
    </w:rPr>
  </w:style>
  <w:style w:type="paragraph" w:customStyle="1" w:styleId="95">
    <w:name w:val="列出段落"/>
    <w:basedOn w:val="1"/>
    <w:qFormat/>
    <w:uiPriority w:val="34"/>
    <w:pPr>
      <w:ind w:firstLine="420" w:firstLineChars="200"/>
    </w:pPr>
    <w:rPr>
      <w:rFonts w:ascii="Calibri" w:hAnsi="Calibri" w:eastAsia="宋体" w:cs="Times New Roman"/>
      <w:szCs w:val="22"/>
    </w:rPr>
  </w:style>
  <w:style w:type="paragraph" w:customStyle="1" w:styleId="96">
    <w:name w:val="xl7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7">
    <w:name w:val="xl31"/>
    <w:basedOn w:val="1"/>
    <w:qFormat/>
    <w:uiPriority w:val="0"/>
    <w:pPr>
      <w:widowControl/>
      <w:spacing w:before="100" w:beforeAutospacing="1" w:after="100" w:afterAutospacing="1"/>
      <w:jc w:val="left"/>
      <w:textAlignment w:val="top"/>
    </w:pPr>
    <w:rPr>
      <w:rFonts w:ascii="宋体" w:hAnsi="宋体" w:cs="宋体"/>
      <w:b/>
      <w:bCs/>
      <w:kern w:val="0"/>
      <w:sz w:val="22"/>
      <w:szCs w:val="22"/>
    </w:rPr>
  </w:style>
  <w:style w:type="paragraph" w:customStyle="1" w:styleId="98">
    <w:name w:val="font8"/>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99">
    <w:name w:val="Body Text 2"/>
    <w:basedOn w:val="1"/>
    <w:qFormat/>
    <w:uiPriority w:val="0"/>
    <w:pPr>
      <w:widowControl/>
      <w:overflowPunct w:val="0"/>
      <w:autoSpaceDE w:val="0"/>
      <w:autoSpaceDN w:val="0"/>
      <w:adjustRightInd w:val="0"/>
      <w:ind w:right="1544" w:firstLine="426"/>
      <w:textAlignment w:val="baseline"/>
    </w:pPr>
    <w:rPr>
      <w:kern w:val="0"/>
      <w:sz w:val="24"/>
    </w:rPr>
  </w:style>
  <w:style w:type="paragraph" w:customStyle="1" w:styleId="100">
    <w:name w:val="样式"/>
    <w:basedOn w:val="1"/>
    <w:next w:val="19"/>
    <w:qFormat/>
    <w:uiPriority w:val="0"/>
    <w:rPr>
      <w:rFonts w:ascii="宋体" w:hAnsi="Courier New" w:cs="宋体"/>
      <w:szCs w:val="21"/>
    </w:rPr>
  </w:style>
  <w:style w:type="paragraph" w:customStyle="1" w:styleId="101">
    <w:name w:val="Item List"/>
    <w:qFormat/>
    <w:uiPriority w:val="0"/>
    <w:pPr>
      <w:spacing w:line="300" w:lineRule="auto"/>
      <w:ind w:left="1701"/>
      <w:jc w:val="both"/>
    </w:pPr>
    <w:rPr>
      <w:rFonts w:ascii="Arial" w:hAnsi="Arial" w:eastAsia="宋体" w:cs="Times New Roman"/>
      <w:sz w:val="21"/>
      <w:lang w:val="en-US" w:eastAsia="zh-CN" w:bidi="ar-SA"/>
    </w:rPr>
  </w:style>
  <w:style w:type="paragraph" w:customStyle="1" w:styleId="102">
    <w:name w:val="Other|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103">
    <w:name w:val="xl7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0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105">
    <w:name w:val="xl25"/>
    <w:basedOn w:val="1"/>
    <w:qFormat/>
    <w:uiPriority w:val="0"/>
    <w:pPr>
      <w:widowControl/>
      <w:spacing w:before="100" w:beforeAutospacing="1" w:after="100" w:afterAutospacing="1"/>
      <w:jc w:val="left"/>
      <w:textAlignment w:val="center"/>
    </w:pPr>
    <w:rPr>
      <w:rFonts w:ascii="宋体" w:hAnsi="宋体" w:cs="宋体"/>
      <w:b/>
      <w:bCs/>
      <w:kern w:val="0"/>
      <w:sz w:val="22"/>
      <w:szCs w:val="22"/>
    </w:rPr>
  </w:style>
  <w:style w:type="paragraph" w:customStyle="1" w:styleId="106">
    <w:name w:val="SOW正文"/>
    <w:basedOn w:val="1"/>
    <w:qFormat/>
    <w:uiPriority w:val="0"/>
    <w:pPr>
      <w:snapToGrid w:val="0"/>
      <w:spacing w:before="120" w:line="400" w:lineRule="exact"/>
      <w:ind w:firstLine="425"/>
    </w:pPr>
    <w:rPr>
      <w:sz w:val="24"/>
    </w:rPr>
  </w:style>
  <w:style w:type="paragraph" w:customStyle="1" w:styleId="107">
    <w:name w:val="List Paragraph2"/>
    <w:basedOn w:val="1"/>
    <w:qFormat/>
    <w:uiPriority w:val="0"/>
    <w:pPr>
      <w:ind w:firstLine="420" w:firstLineChars="200"/>
    </w:pPr>
    <w:rPr>
      <w:szCs w:val="24"/>
    </w:rPr>
  </w:style>
  <w:style w:type="paragraph" w:customStyle="1" w:styleId="108">
    <w:name w:val="Date"/>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rPr>
  </w:style>
  <w:style w:type="paragraph" w:customStyle="1" w:styleId="109">
    <w:name w:val="列出段落1"/>
    <w:basedOn w:val="1"/>
    <w:qFormat/>
    <w:uiPriority w:val="0"/>
    <w:pPr>
      <w:ind w:firstLine="420" w:firstLineChars="200"/>
    </w:pPr>
    <w:rPr>
      <w:rFonts w:ascii="Calibri" w:hAnsi="Calibri"/>
      <w:szCs w:val="22"/>
    </w:rPr>
  </w:style>
  <w:style w:type="paragraph" w:customStyle="1" w:styleId="110">
    <w:name w:val="Date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rPr>
  </w:style>
  <w:style w:type="paragraph" w:customStyle="1" w:styleId="111">
    <w:name w:val="Char"/>
    <w:basedOn w:val="1"/>
    <w:qFormat/>
    <w:uiPriority w:val="0"/>
    <w:pPr>
      <w:tabs>
        <w:tab w:val="left" w:pos="360"/>
      </w:tabs>
    </w:pPr>
    <w:rPr>
      <w:sz w:val="24"/>
      <w:szCs w:val="24"/>
    </w:rPr>
  </w:style>
  <w:style w:type="paragraph" w:customStyle="1" w:styleId="112">
    <w:name w:val="xl23"/>
    <w:basedOn w:val="1"/>
    <w:qFormat/>
    <w:uiPriority w:val="0"/>
    <w:pPr>
      <w:widowControl/>
      <w:spacing w:before="100" w:beforeAutospacing="1" w:after="100" w:afterAutospacing="1" w:line="360" w:lineRule="auto"/>
      <w:textAlignment w:val="top"/>
    </w:pPr>
    <w:rPr>
      <w:kern w:val="0"/>
      <w:sz w:val="24"/>
      <w:szCs w:val="24"/>
    </w:rPr>
  </w:style>
  <w:style w:type="paragraph" w:customStyle="1" w:styleId="113">
    <w:name w:val="font7"/>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11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5">
    <w:name w:val="xl29"/>
    <w:basedOn w:val="1"/>
    <w:qFormat/>
    <w:uiPriority w:val="0"/>
    <w:pPr>
      <w:widowControl/>
      <w:spacing w:before="100" w:beforeAutospacing="1" w:after="100" w:afterAutospacing="1"/>
      <w:textAlignment w:val="top"/>
    </w:pPr>
    <w:rPr>
      <w:rFonts w:ascii="宋体" w:hAnsi="宋体" w:cs="宋体"/>
      <w:b/>
      <w:bCs/>
      <w:kern w:val="0"/>
      <w:sz w:val="22"/>
      <w:szCs w:val="2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kern w:val="0"/>
      <w:sz w:val="24"/>
      <w:szCs w:val="24"/>
    </w:rPr>
  </w:style>
  <w:style w:type="paragraph" w:customStyle="1" w:styleId="118">
    <w:name w:val="xl67"/>
    <w:basedOn w:val="1"/>
    <w:qFormat/>
    <w:uiPriority w:val="0"/>
    <w:pPr>
      <w:widowControl/>
      <w:spacing w:before="100" w:beforeAutospacing="1" w:after="100" w:afterAutospacing="1"/>
      <w:jc w:val="center"/>
    </w:pPr>
    <w:rPr>
      <w:rFonts w:ascii="微软雅黑" w:hAnsi="微软雅黑" w:eastAsia="微软雅黑" w:cs="宋体"/>
      <w:b/>
      <w:bCs/>
      <w:kern w:val="0"/>
      <w:sz w:val="24"/>
      <w:szCs w:val="24"/>
    </w:rPr>
  </w:style>
  <w:style w:type="paragraph" w:customStyle="1" w:styleId="119">
    <w:name w:val="font1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20">
    <w:name w:val=" Char2"/>
    <w:basedOn w:val="1"/>
    <w:qFormat/>
    <w:uiPriority w:val="0"/>
    <w:pPr>
      <w:tabs>
        <w:tab w:val="left" w:pos="360"/>
      </w:tabs>
    </w:pPr>
    <w:rPr>
      <w:sz w:val="24"/>
      <w:szCs w:val="24"/>
    </w:rPr>
  </w:style>
  <w:style w:type="paragraph" w:customStyle="1" w:styleId="121">
    <w:name w:val="xl27"/>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122">
    <w:name w:val="font6"/>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123">
    <w:name w:val="图中文字"/>
    <w:basedOn w:val="1"/>
    <w:qFormat/>
    <w:uiPriority w:val="0"/>
    <w:pPr>
      <w:adjustRightInd w:val="0"/>
      <w:snapToGrid w:val="0"/>
      <w:spacing w:line="240" w:lineRule="atLeast"/>
      <w:jc w:val="center"/>
    </w:pPr>
    <w:rPr>
      <w:sz w:val="24"/>
      <w:szCs w:val="24"/>
    </w:rPr>
  </w:style>
  <w:style w:type="paragraph" w:styleId="124">
    <w:name w:val="List Paragraph"/>
    <w:basedOn w:val="1"/>
    <w:qFormat/>
    <w:uiPriority w:val="99"/>
    <w:pPr>
      <w:ind w:firstLine="420" w:firstLineChars="200"/>
    </w:pPr>
    <w:rPr>
      <w:rFonts w:ascii="等线" w:hAnsi="等线" w:eastAsia="等线" w:cs="Times New Roman"/>
      <w:szCs w:val="22"/>
    </w:rPr>
  </w:style>
  <w:style w:type="paragraph" w:customStyle="1" w:styleId="125">
    <w:name w:val="Body-left"/>
    <w:basedOn w:val="1"/>
    <w:next w:val="1"/>
    <w:qFormat/>
    <w:uiPriority w:val="0"/>
    <w:pPr>
      <w:autoSpaceDE w:val="0"/>
      <w:autoSpaceDN w:val="0"/>
      <w:spacing w:line="240" w:lineRule="auto"/>
      <w:textAlignment w:val="auto"/>
    </w:pPr>
    <w:rPr>
      <w:rFonts w:ascii="HOOJCB+Arial" w:eastAsia="HOOJCB+Arial"/>
      <w:szCs w:val="24"/>
    </w:rPr>
  </w:style>
  <w:style w:type="paragraph" w:customStyle="1" w:styleId="126">
    <w:name w:val="Body-num-ind"/>
    <w:basedOn w:val="1"/>
    <w:next w:val="1"/>
    <w:qFormat/>
    <w:uiPriority w:val="0"/>
    <w:pPr>
      <w:autoSpaceDE w:val="0"/>
      <w:autoSpaceDN w:val="0"/>
      <w:spacing w:line="240" w:lineRule="auto"/>
      <w:textAlignment w:val="auto"/>
    </w:pPr>
    <w:rPr>
      <w:rFonts w:ascii="HOOJAA+TimesNewRoman" w:eastAsia="HOOJAA+TimesNewRoman"/>
      <w:szCs w:val="24"/>
    </w:rPr>
  </w:style>
  <w:style w:type="paragraph" w:customStyle="1" w:styleId="127">
    <w:name w:val="Body-num-small"/>
    <w:basedOn w:val="1"/>
    <w:next w:val="1"/>
    <w:qFormat/>
    <w:uiPriority w:val="0"/>
    <w:pPr>
      <w:autoSpaceDE w:val="0"/>
      <w:autoSpaceDN w:val="0"/>
      <w:spacing w:line="240" w:lineRule="auto"/>
      <w:textAlignment w:val="auto"/>
    </w:pPr>
    <w:rPr>
      <w:rFonts w:ascii="HOOJAA+TimesNewRoman" w:eastAsia="HOOJAA+TimesNewRoman"/>
      <w:szCs w:val="24"/>
    </w:rPr>
  </w:style>
  <w:style w:type="paragraph" w:customStyle="1" w:styleId="128">
    <w:name w:val="Body-bull-small"/>
    <w:basedOn w:val="1"/>
    <w:next w:val="1"/>
    <w:qFormat/>
    <w:uiPriority w:val="0"/>
    <w:pPr>
      <w:autoSpaceDE w:val="0"/>
      <w:autoSpaceDN w:val="0"/>
      <w:spacing w:line="240" w:lineRule="auto"/>
      <w:textAlignment w:val="auto"/>
    </w:pPr>
    <w:rPr>
      <w:rFonts w:ascii="HOOJAA+TimesNewRoman" w:eastAsia="HOOJAA+TimesNewRoman"/>
      <w:szCs w:val="24"/>
    </w:rPr>
  </w:style>
  <w:style w:type="paragraph" w:customStyle="1" w:styleId="129">
    <w:name w:val="msg-list__item"/>
    <w:basedOn w:val="1"/>
    <w:qFormat/>
    <w:uiPriority w:val="0"/>
    <w:pPr>
      <w:widowControl/>
      <w:spacing w:before="100" w:beforeAutospacing="1" w:after="100" w:afterAutospacing="1"/>
      <w:jc w:val="left"/>
    </w:pPr>
    <w:rPr>
      <w:rFonts w:ascii="宋体" w:hAnsi="宋体" w:eastAsia="宋体" w:cs="宋体"/>
      <w:kern w:val="0"/>
      <w:sz w:val="24"/>
      <w:szCs w:val="24"/>
      <w14:ligatures w14:val="standardContextual"/>
    </w:rPr>
  </w:style>
  <w:style w:type="paragraph" w:customStyle="1" w:styleId="130">
    <w:name w:val="List Paragraph_4659f66f-ab5d-4671-aaad-1869779a3f37"/>
    <w:basedOn w:val="1"/>
    <w:qFormat/>
    <w:uiPriority w:val="0"/>
    <w:pPr>
      <w:ind w:firstLine="420" w:firstLineChars="200"/>
    </w:pPr>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42</Pages>
  <Words>10895</Words>
  <Characters>11976</Characters>
  <Lines>116</Lines>
  <Paragraphs>32</Paragraphs>
  <TotalTime>3</TotalTime>
  <ScaleCrop>false</ScaleCrop>
  <LinksUpToDate>false</LinksUpToDate>
  <CharactersWithSpaces>13468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2021-02-02T07:52:00Z</dcterms:created>
  <dc:creator>xq</dc:creator>
  <cp:lastModifiedBy>姜楠</cp:lastModifiedBy>
  <cp:lastPrinted>2019-12-03T05:46:00Z</cp:lastPrinted>
  <dcterms:modified xsi:type="dcterms:W3CDTF">2026-09-22T06:43:41Z</dcterms:modified>
  <dc:title>中华人民共和国</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59790B55D8224E49BC9CCE4476E6A7B6_13</vt:lpwstr>
  </property>
  <property fmtid="{D5CDD505-2E9C-101B-9397-08002B2CF9AE}" pid="4" name="KSOTemplateDocerSaveRecord">
    <vt:lpwstr>eyJoZGlkIjoiMmFmNzk0YmNiYzQzYWMwYTBjMzBhYWJiMjRiYTJhNzMiLCJ1c2VySWQiOiI2OTgzMzYzODMifQ==</vt:lpwstr>
  </property>
</Properties>
</file>